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37.1428571428573" w:type="dxa"/>
              <w:jc w:val="left"/>
              <w:tblLayout w:type="fixed"/>
              <w:tblLook w:val="0600"/>
            </w:tblPr>
            <w:tblGrid>
              <w:gridCol w:w="90.65375302663439"/>
              <w:gridCol w:w="1155.8353510895886"/>
              <w:gridCol w:w="90.65375302663439"/>
              <w:tblGridChange w:id="0">
                <w:tblGrid>
                  <w:gridCol w:w="90.65375302663439"/>
                  <w:gridCol w:w="1155.8353510895886"/>
                  <w:gridCol w:w="90.65375302663439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  <w:rtl w:val="0"/>
                    </w:rPr>
                    <w:t xml:space="preserve">Experiment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337.1428571428573" w:type="dxa"/>
              <w:jc w:val="left"/>
              <w:tblLayout w:type="fixed"/>
              <w:tblLook w:val="0600"/>
            </w:tblPr>
            <w:tblGrid>
              <w:gridCol w:w="136.44314868804665"/>
              <w:gridCol w:w="1064.256559766764"/>
              <w:gridCol w:w="136.44314868804665"/>
              <w:tblGridChange w:id="0">
                <w:tblGrid>
                  <w:gridCol w:w="136.44314868804665"/>
                  <w:gridCol w:w="1064.256559766764"/>
                  <w:gridCol w:w="136.4431486880466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