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59.999999999998" w:type="dxa"/>
        <w:jc w:val="left"/>
        <w:tblInd w:w="0.0" w:type="pct"/>
        <w:tblLayout w:type="fixed"/>
        <w:tblLook w:val="0600"/>
      </w:tblPr>
      <w:tblGrid>
        <w:gridCol w:w="468.00000000000006"/>
        <w:gridCol w:w="8892"/>
        <w:tblGridChange w:id="0">
          <w:tblGrid>
            <w:gridCol w:w="468.00000000000006"/>
            <w:gridCol w:w="88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After a great deal of research to get my facts straight and to be able to put them into concrete figures, I conducted a survey to try and prove my hypothesis. This survey was conducted throughout a one week span, three hours a day, in the cold rain in front of Safeway. I believe the weather was the major reason it took me over 20 hours to get 500 completed surveys. Safeway was the chosen venue for my survey because I felt that it was a neutral site in which many people of diverse lifestyles and backgrounds come to get food. There are eleven questions in total, the first ten simply questioning the knowledge of the participant. (Example: �Are you aware that one-third of all the raw materials and fossil fuels used in the United States are used to raise animals for food?�) The participant would then just mark yes or no to signify if he or she had knowledge of the given fact. The eleventh question, and most important, is �Do the facts you have just read make you consider living a vegetarian lifestyle for the good of the environment?� Having all the finished surveys in hand, I went home to calculate the results and to determine if my hypothesis was accurate.</w:t>
            </w:r>
          </w:p>
        </w:tc>
      </w:tr>
    </w:tbl>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