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INTRO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PROCEDURE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IMPORTANCE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990099"/>
          <w:sz w:val="36"/>
          <w:szCs w:val="36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i w:val="0"/>
          <w:color w:val="990099"/>
          <w:sz w:val="36"/>
          <w:szCs w:val="36"/>
          <w:shd w:fill="auto" w:val="clear"/>
          <w:rtl w:val="0"/>
        </w:rPr>
        <w:t xml:space="preserve">Hypothesis</w:t>
      </w:r>
    </w:p>
    <w:tbl>
      <w:tblPr>
        <w:tblStyle w:val="Table1"/>
        <w:tblW w:w="9360.0" w:type="dxa"/>
        <w:jc w:val="left"/>
        <w:tblInd w:w="6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9900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hd w:fill="auto" w:val="clear"/>
                <w:rtl w:val="0"/>
              </w:rPr>
              <w:t xml:space="preserve">The ecological aspects, particularly salinity and temperature, are the primary reasons why sea urchins prefer the lower intertidal zones versus the higher intertidal zones.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66666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666666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666666"/>
          <w:shd w:fill="auto" w:val="clear"/>
          <w:rtl w:val="0"/>
        </w:rPr>
        <w:t xml:space="preserve">If salinity and temperature are the primary reasons why sea urchins prefer lower intertidal zones versus higher intertidal zones, then I should find a significant difference in numbers of sea urchins between the two zones, due to the change in salinity and temperature of them.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mportance.html" TargetMode="External"/><Relationship Id="rId10" Type="http://schemas.openxmlformats.org/officeDocument/2006/relationships/hyperlink" Target="http://docs.google.com/conclusions.html" TargetMode="External"/><Relationship Id="rId13" Type="http://schemas.openxmlformats.org/officeDocument/2006/relationships/hyperlink" Target="http://docs.google.com/bibliography.html" TargetMode="External"/><Relationship Id="rId12" Type="http://schemas.openxmlformats.org/officeDocument/2006/relationships/hyperlink" Target="http://docs.google.com/recomme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Relationship Id="rId7" Type="http://schemas.openxmlformats.org/officeDocument/2006/relationships/hyperlink" Target="http://docs.google.com/hypothesis.html" TargetMode="External"/><Relationship Id="rId8" Type="http://schemas.openxmlformats.org/officeDocument/2006/relationships/hyperlink" Target="http://docs.google.com/proced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