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Hypothesis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water striders</w:t>
        </w:r>
      </w:hyperlink>
      <w:r w:rsidDel="00000000" w:rsidR="00000000" w:rsidRPr="00000000">
        <w:rPr>
          <w:shd w:fill="auto" w:val="clear"/>
          <w:rtl w:val="0"/>
        </w:rPr>
        <w:t xml:space="preserve"> have trouble moving in areas of a waterway where there is a high flowrate, then we do not expect to find as many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water striders</w:t>
        </w:r>
      </w:hyperlink>
      <w:r w:rsidDel="00000000" w:rsidR="00000000" w:rsidRPr="00000000">
        <w:rPr>
          <w:shd w:fill="auto" w:val="clear"/>
          <w:rtl w:val="0"/>
        </w:rPr>
        <w:t xml:space="preserve"> in areas of high flowrate when compared with areas of low flowrate.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waters.htm" TargetMode="External"/><Relationship Id="rId7" Type="http://schemas.openxmlformats.org/officeDocument/2006/relationships/hyperlink" Target="http://docs.google.com/waters.htm" TargetMode="External"/><Relationship Id="rId8" Type="http://schemas.openxmlformats.org/officeDocument/2006/relationships/hyperlink" Target="mailto:allenbrant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