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</w:pPr>
      <w:r>
        <w:rPr>
          <w:rFonts w:ascii="Calibri" w:hAnsi="Calibri"/>
          <w:b/>
          <w:color w:val="03624C"/>
          <w:sz w:val="24"/>
        </w:rPr>
        <w:t>PLANO MESTRE</w:t>
      </w:r>
    </w:p>
    <w:p>
      <w:pPr>
        <w:spacing w:after="160"/>
      </w:pPr>
      <w:r>
        <w:rPr>
          <w:rFonts w:ascii="Calibri" w:hAnsi="Calibri"/>
          <w:b/>
          <w:color w:val="073B31"/>
          <w:sz w:val="56"/>
        </w:rPr>
        <w:t>Correção e evolução controlada do NODERE</w:t>
      </w:r>
    </w:p>
    <w:p>
      <w:pPr>
        <w:spacing w:after="480"/>
      </w:pPr>
      <w:r>
        <w:rPr>
          <w:rFonts w:ascii="Calibri" w:hAnsi="Calibri"/>
          <w:color w:val="667085"/>
          <w:sz w:val="28"/>
        </w:rPr>
        <w:t>Segurança, banco, recuperação operacional, experiência e expansão</w:t>
      </w:r>
    </w:p>
    <w:p>
      <w:pPr>
        <w:pBdr>
          <w:bottom w:val="single" w:sz="22" w:color="03624C"/>
        </w:pBdr>
      </w:pPr>
    </w:p>
    <w:p>
      <w:pPr>
        <w:spacing w:after="80"/>
      </w:pPr>
      <w:r>
        <w:rPr>
          <w:rFonts w:ascii="Calibri" w:hAnsi="Calibri"/>
          <w:b/>
          <w:color w:val="073B31"/>
          <w:sz w:val="21"/>
        </w:rPr>
        <w:t xml:space="preserve">Fonte: </w:t>
      </w:r>
      <w:r>
        <w:rPr>
          <w:rFonts w:ascii="Calibri" w:hAnsi="Calibri"/>
          <w:color w:val="101828"/>
          <w:sz w:val="21"/>
        </w:rPr>
        <w:t>Auditoria Geral NODERE consolidada</w:t>
      </w:r>
    </w:p>
    <w:p>
      <w:pPr>
        <w:spacing w:after="80"/>
      </w:pPr>
      <w:r>
        <w:rPr>
          <w:rFonts w:ascii="Calibri" w:hAnsi="Calibri"/>
          <w:b/>
          <w:color w:val="073B31"/>
          <w:sz w:val="21"/>
        </w:rPr>
        <w:t xml:space="preserve">Data-base: </w:t>
      </w:r>
      <w:r>
        <w:rPr>
          <w:rFonts w:ascii="Calibri" w:hAnsi="Calibri"/>
          <w:color w:val="101828"/>
          <w:sz w:val="21"/>
        </w:rPr>
        <w:t>22 de junho de 2026</w:t>
      </w:r>
    </w:p>
    <w:p>
      <w:pPr>
        <w:spacing w:after="80"/>
      </w:pPr>
      <w:r>
        <w:rPr>
          <w:rFonts w:ascii="Calibri" w:hAnsi="Calibri"/>
          <w:b/>
          <w:color w:val="073B31"/>
          <w:sz w:val="21"/>
        </w:rPr>
        <w:t xml:space="preserve">Escopo: </w:t>
      </w:r>
      <w:r>
        <w:rPr>
          <w:rFonts w:ascii="Calibri" w:hAnsi="Calibri"/>
          <w:color w:val="101828"/>
          <w:sz w:val="21"/>
        </w:rPr>
        <w:t>60 pendências únicas em 16 categorias</w:t>
      </w:r>
    </w:p>
    <w:p>
      <w:pPr>
        <w:spacing w:after="80"/>
      </w:pPr>
      <w:r>
        <w:rPr>
          <w:rFonts w:ascii="Calibri" w:hAnsi="Calibri"/>
          <w:b/>
          <w:color w:val="073B31"/>
          <w:sz w:val="21"/>
        </w:rPr>
        <w:t xml:space="preserve">Situação: </w:t>
      </w:r>
      <w:r>
        <w:rPr>
          <w:rFonts w:ascii="Calibri" w:hAnsi="Calibri"/>
          <w:color w:val="101828"/>
          <w:sz w:val="21"/>
        </w:rPr>
        <w:t>Planejamento estratégico — sem execução de código, SQL ou deploy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60</w:t>
            </w:r>
          </w:p>
        </w:tc>
        <w:tc>
          <w:tcPr>
            <w:tcW w:type="dxa" w:w="234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12</w:t>
            </w:r>
          </w:p>
        </w:tc>
        <w:tc>
          <w:tcPr>
            <w:tcW w:type="dxa" w:w="234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58%</w:t>
            </w:r>
          </w:p>
        </w:tc>
        <w:tc>
          <w:tcPr>
            <w:tcW w:type="dxa" w:w="234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100%*</w:t>
            </w:r>
          </w:p>
        </w:tc>
      </w:tr>
      <w:tr>
        <w:tc>
          <w:tcPr>
            <w:tcW w:type="dxa" w:w="2340"/>
            <w:shd w:fill="E8F4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73B31"/>
                <w:sz w:val="18"/>
              </w:rPr>
              <w:t>Pendências</w:t>
            </w:r>
          </w:p>
        </w:tc>
        <w:tc>
          <w:tcPr>
            <w:tcW w:type="dxa" w:w="2340"/>
            <w:shd w:fill="E8F4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73B31"/>
                <w:sz w:val="18"/>
              </w:rPr>
              <w:t>Críticas P0</w:t>
            </w:r>
          </w:p>
        </w:tc>
        <w:tc>
          <w:tcPr>
            <w:tcW w:type="dxa" w:w="2340"/>
            <w:shd w:fill="E8F4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73B31"/>
                <w:sz w:val="18"/>
              </w:rPr>
              <w:t>Atual</w:t>
            </w:r>
          </w:p>
        </w:tc>
        <w:tc>
          <w:tcPr>
            <w:tcW w:type="dxa" w:w="2340"/>
            <w:shd w:fill="E8F4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73B31"/>
                <w:sz w:val="18"/>
              </w:rPr>
              <w:t>Projetado</w:t>
            </w:r>
          </w:p>
        </w:tc>
      </w:tr>
    </w:tbl>
    <w:p>
      <w:pPr>
        <w:spacing w:before="280"/>
      </w:pPr>
      <w:r>
        <w:rPr>
          <w:rFonts w:ascii="Calibri" w:hAnsi="Calibri"/>
          <w:i/>
          <w:color w:val="667085"/>
          <w:sz w:val="18"/>
        </w:rPr>
        <w:t>* Projeção condicionada às credenciais e aprovações externas.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1. Resumo Executivo</w:t>
      </w:r>
    </w:p>
    <w:p>
      <w:r>
        <w:rPr>
          <w:rFonts w:ascii="Calibri" w:hAnsi="Calibri"/>
          <w:color w:val="101828"/>
          <w:sz w:val="22"/>
        </w:rPr>
        <w:t xml:space="preserve">A auditoria consolidada demonstra que o NODERE possui uma base funcional relevante, porém ainda não pode ser declarado integralmente estável. O plano mestre organiza </w:t>
      </w:r>
      <w:r>
        <w:rPr>
          <w:rFonts w:ascii="Calibri" w:hAnsi="Calibri"/>
          <w:b/>
          <w:color w:val="101828"/>
          <w:sz w:val="22"/>
        </w:rPr>
        <w:t>60 pendências únicas</w:t>
      </w:r>
      <w:r>
        <w:rPr>
          <w:rFonts w:ascii="Calibri" w:hAnsi="Calibri"/>
          <w:color w:val="101828"/>
          <w:sz w:val="22"/>
        </w:rPr>
        <w:t>, sem duplicar itens repetidos em diferentes seções da auditoria.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636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Total de pendências únicas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60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Itens críticos P0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12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Itens altos P1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27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Itens médios P2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18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Itens baixos P3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3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Conclusão atual estimada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58%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Após BLOCO 01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72%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Após BLOCO 02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84%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Após BLOCO 03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92%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Após BLOCO 04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1828"/>
                <w:sz w:val="16"/>
              </w:rPr>
              <w:t>100%</w:t>
            </w:r>
            <w:r>
              <w:rPr>
                <w:rFonts w:ascii="Calibri" w:hAnsi="Calibri"/>
                <w:color w:val="101828"/>
                <w:sz w:val="16"/>
              </w:rPr>
              <w:t>, condicionado às credenciais externas</w:t>
            </w:r>
          </w:p>
        </w:tc>
      </w:tr>
    </w:tbl>
    <w:p>
      <w:pPr>
        <w:spacing w:after="40"/>
      </w:pPr>
    </w:p>
    <w:p>
      <w:pPr>
        <w:spacing w:before="100" w:after="160"/>
        <w:ind w:left="288" w:right="288"/>
        <w:shd w:fill="E8F4F0"/>
      </w:pPr>
      <w:r>
        <w:rPr>
          <w:rFonts w:ascii="Calibri" w:hAnsi="Calibri"/>
          <w:b/>
          <w:color w:val="073B31"/>
          <w:sz w:val="20"/>
        </w:rPr>
        <w:t>Método da estimativa:</w:t>
      </w:r>
      <w:r>
        <w:rPr>
          <w:rFonts w:ascii="Calibri" w:hAnsi="Calibri"/>
          <w:color w:val="073B31"/>
          <w:sz w:val="20"/>
        </w:rPr>
        <w:t xml:space="preserve"> percentual heurístico baseado na cobertura funcional comprovada, quantidade e severidade das pendências, integridade operacional e homologação. Não representa telemetria automática nem percentual de linhas de código.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2. Critérios de Prioridade e Complexidade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0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Definição</w:t>
            </w:r>
          </w:p>
        </w:tc>
        <w:tc>
          <w:tcPr>
            <w:tcW w:type="dxa" w:w="426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Critério de saída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P0 — Crítico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Segurança, perda/isolamento de dados, sessão ou fluxo operacional bloqueado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Zero P0 aberto antes de produção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P1 — Alto</w:t>
            </w:r>
          </w:p>
        </w:tc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Módulo principal incompleto ou instável</w:t>
            </w:r>
          </w:p>
        </w:tc>
        <w:tc>
          <w:tcPr>
            <w:tcW w:type="dxa" w:w="4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Fluxo E2E homologado em Preview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P2 — Médio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Integração, acabamento ou eficiência com alternativa temporária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Aceite funcional e monitoramento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P3 — Baixo</w:t>
            </w:r>
          </w:p>
        </w:tc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Limpeza, consistência ou melhoria sem bloqueio operacional</w:t>
            </w:r>
          </w:p>
        </w:tc>
        <w:tc>
          <w:tcPr>
            <w:tcW w:type="dxa" w:w="4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Backlog fechado antes da baseline final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101828"/>
          <w:sz w:val="22"/>
        </w:rPr>
        <w:t xml:space="preserve">Complexidade: </w:t>
      </w:r>
      <w:r>
        <w:rPr>
          <w:rFonts w:ascii="Calibri" w:hAnsi="Calibri"/>
          <w:b/>
          <w:color w:val="101828"/>
          <w:sz w:val="22"/>
        </w:rPr>
        <w:t>Baixa</w:t>
      </w:r>
      <w:r>
        <w:rPr>
          <w:rFonts w:ascii="Calibri" w:hAnsi="Calibri"/>
          <w:color w:val="101828"/>
          <w:sz w:val="22"/>
        </w:rPr>
        <w:t xml:space="preserve"> (até 1 dia), </w:t>
      </w:r>
      <w:r>
        <w:rPr>
          <w:rFonts w:ascii="Calibri" w:hAnsi="Calibri"/>
          <w:b/>
          <w:color w:val="101828"/>
          <w:sz w:val="22"/>
        </w:rPr>
        <w:t>Média</w:t>
      </w:r>
      <w:r>
        <w:rPr>
          <w:rFonts w:ascii="Calibri" w:hAnsi="Calibri"/>
          <w:color w:val="101828"/>
          <w:sz w:val="22"/>
        </w:rPr>
        <w:t xml:space="preserve"> (1–3 dias), </w:t>
      </w:r>
      <w:r>
        <w:rPr>
          <w:rFonts w:ascii="Calibri" w:hAnsi="Calibri"/>
          <w:b/>
          <w:color w:val="101828"/>
          <w:sz w:val="22"/>
        </w:rPr>
        <w:t>Alta</w:t>
      </w:r>
      <w:r>
        <w:rPr>
          <w:rFonts w:ascii="Calibri" w:hAnsi="Calibri"/>
          <w:color w:val="101828"/>
          <w:sz w:val="22"/>
        </w:rPr>
        <w:t xml:space="preserve"> (3–6 dias) ou </w:t>
      </w:r>
      <w:r>
        <w:rPr>
          <w:rFonts w:ascii="Calibri" w:hAnsi="Calibri"/>
          <w:b/>
          <w:color w:val="101828"/>
          <w:sz w:val="22"/>
        </w:rPr>
        <w:t>Muito alta</w:t>
      </w:r>
      <w:r>
        <w:rPr>
          <w:rFonts w:ascii="Calibri" w:hAnsi="Calibri"/>
          <w:color w:val="101828"/>
          <w:sz w:val="22"/>
        </w:rPr>
        <w:t xml:space="preserve"> (mais de 6 dias/dependência externa).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3. Tabela Mestre de Pendências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00"/>
        <w:gridCol w:w="1900"/>
        <w:gridCol w:w="2600"/>
        <w:gridCol w:w="1110"/>
      </w:tblGrid>
      <w:tr>
        <w:trPr>
          <w:tblHeader w:val="true"/>
        </w:trPr>
        <w:tc>
          <w:tcPr>
            <w:tcW w:type="dxa" w:w="10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7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9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 Atual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Complexidade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SEC-01 — Restringir mutações por perfil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Guards ausentes em várias rotas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Viewer pode alterar dados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SEC-02 — Homologar matriz owner/admin/operator/viewer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Sem usuário viewer validado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Permissões não comprovadas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SEC-03 — Vincular workspace exclusivamente à sessão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Há pontos que aceitam contexto externo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Risco de acesso cruzado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SEC-04 — Unificar sessão, cookie e refresh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JWT expira antes do cookie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Logout/expiração indevida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SEC-05 — Restringir CORS de Preview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Aceita qualquer </w:t>
            </w:r>
            <w:r>
              <w:rPr>
                <w:rFonts w:ascii="Consolas" w:hAnsi="Consolas"/>
                <w:color w:val="073B31"/>
                <w:sz w:val="16"/>
              </w:rPr>
              <w:t>*.vercel.app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Superfície de origem ampla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Baixa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SEC-06 — Corrigir autenticação do billing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/current</w:t>
            </w:r>
            <w:r>
              <w:rPr>
                <w:rFonts w:ascii="Calibri" w:hAnsi="Calibri"/>
                <w:color w:val="101828"/>
                <w:sz w:val="16"/>
              </w:rPr>
              <w:t xml:space="preserve"> 401 e portal 400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Billing incompatível com sessão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SEC-07 — Reduzir disclosure de settings público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Preferências operacionais expostas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Exposição desnecessária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Baixa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DB-01 — Inventariar schema real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Estado completo não comprovado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Migração insegura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DB-02 — Eliminar schemas paralelos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users/companies/workspaces</w:t>
            </w:r>
            <w:r>
              <w:rPr>
                <w:rFonts w:ascii="Calibri" w:hAnsi="Calibri"/>
                <w:color w:val="101828"/>
                <w:sz w:val="16"/>
              </w:rPr>
              <w:t xml:space="preserve"> legados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Duplicação e corrupção lógica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DB-03 — Corrigir </w:t>
            </w:r>
            <w:r>
              <w:rPr>
                <w:rFonts w:ascii="Consolas" w:hAnsi="Consolas"/>
                <w:color w:val="073B31"/>
                <w:sz w:val="16"/>
              </w:rPr>
              <w:t>onboardingStore.ts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Grava em </w:t>
            </w:r>
            <w:r>
              <w:rPr>
                <w:rFonts w:ascii="Consolas" w:hAnsi="Consolas"/>
                <w:color w:val="073B31"/>
                <w:sz w:val="16"/>
              </w:rPr>
              <w:t>workspaces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Onboarding divergente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Baixa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DB-04 — Reconciliar tabelas da ficha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Communications/contracts/files falham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Ficha 360 incompleta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DB-05 — Reconciliar proposals/inbox/marketing/roles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Endpoints retornam 500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Módulos indisponíveis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DB-06 — Auditar RLS, policies, índices e triggers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Não enumerados no banco real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Segurança/performance incertas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DB-07 — Validar buckets e policies Storage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Buckets não comprovados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Uploads podem falhar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CRM-01 — Recuperar endpoints 404/500 da ficha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Falha real em produção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Operação comercial bloqueada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CRM-02 — Publicar CRUD avançado da ficha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Implementação somente local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Histórico/contatos/negociações incompletos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CRM-03 — Homologar Kanban e drag and drop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Código sem teste de mutação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Pipeline não confiável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CRM-04 — Homologar importação/exportação CSV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Não testado E2E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Entrada/saída de dados incerta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CRM-05 — Corrigir PDF de empresa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Retorna HTML como PDF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Download inconsistente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CRM-06 — Homologar campos personalizados e forecast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Schema/código sem validação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Gestão comercial parcial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DISC-01 — Homologar Adicionar ao CRM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Não testado por evitar mutação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Discovery não fecha o ciclo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DISC-02 — Validar score e análise social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Consistência não comprovada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Priorização pode ser imprecisa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DISC-03 — Ativar PageSpeed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API key ausente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Score técnico incompleto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Baixa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DISC-04 — Ativar Google Business Profile/Apollo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OAuth/quota não homologados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Enriquecimento parcial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IA-01 — Homologar diagnósticos/prompts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Provedor OK, fluxos não testados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IA pode gerar resposta inconsistente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IA-02 — Comprovar log de tokens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Tabela não validada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Custos sem rastreabilidade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IA-03 — Homologar propostas, contratos e resumos IA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Fluxos incompletos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Automação comercial parcial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WA-01 — Configurar WhatsApp Cloud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Credenciais ausentes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Envio real indisponível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Muito 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WA-02 — Recuperar Inbox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/api/inbox</w:t>
            </w:r>
            <w:r>
              <w:rPr>
                <w:rFonts w:ascii="Calibri" w:hAnsi="Calibri"/>
                <w:color w:val="101828"/>
                <w:sz w:val="16"/>
              </w:rPr>
              <w:t xml:space="preserve"> retorna 500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Comunicação central bloqueada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WA-03 — Unificar e validar webhooks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Dois caminhos; um não persiste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Mensagens podem ser perdidas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WA-04 — Homologar templates, anexos e histórico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Código sem persistência comprovada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Operação omnichannel parcial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MKT-01 — Recuperar Marketing/templates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Endpoints retornam 500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Campanhas indisponíveis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MKT-02 — Homologar campanhas e canais sociais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Credenciais ausentes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Expansão de canais bloqueada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Muito 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CMS-01 — Preservar e separar worktree local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 misturado a outras mudanças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Deploy pode causar regressão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CMS-02 — Aplicar SQL incremental em homologação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SQL ainda não aplicado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 indisponível em produção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CMS-03 — Homologar upload Storage e fallback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Bucket/policy não comprovados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Imagens e páginas podem falhar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CMS-04 — Homologar páginas, menus, blog e permissões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Implementação somente local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Administração de conteúdo ausente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BILL-01 — Configurar Stripe, produtos e preços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Stripe não configurado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Checkout indisponível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BILL-02 — Corrigir </w:t>
            </w:r>
            <w:r>
              <w:rPr>
                <w:rFonts w:ascii="Consolas" w:hAnsi="Consolas"/>
                <w:color w:val="073B31"/>
                <w:sz w:val="16"/>
              </w:rPr>
              <w:t>/billing/current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JWT real recebe 401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Assinatura não carrega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BILL-03 — Corrigir portal e checkout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Portal responde 400 sem sessão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Contrato HTTP inseguro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BILL-04 — Homologar webhook/idempotência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Webhook apenas informa não configurado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Estado financeiro não persiste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BILL-05 — Homologar upgrade/downgrade/cancelamento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Não executado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Ciclo da assinatura incompleto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REP-01 — Corrigir timeout da UI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Timeout fixo de 20s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Tela de relatórios falha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REP-02 — Homologar filtros e permissões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Filtros completos não validados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Dados podem exceder escopo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REP-03 — Homologar PDF/CSV e métricas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Exportações sem teste integral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Entrega executiva parcial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MOB-01 — Homologar 375/390/414/768 px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Sem teste autenticado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Experiência mobile incerta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MOB-02 — Validar Sair/menu/topbar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Acesso depende de preferências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Usuário pode ficar preso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MOB-03 — Corrigir overflow e controles cortados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Kanban/tabelas/admin em risco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Uso no celular prejudicado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PWA-01 — Homologar instalação Android/iOS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Não testada em dispositivo real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App não comprovado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PWA-02 — Corrigir ícone opaco e screenshot mobile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Asset com fundo e apenas wide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Identidade/instalação inferiores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Baixa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PWA-03 — Validar SW, offline e atualização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Assets 200, ciclo não testado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Cache pode servir versão antiga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SEO-01 — Criar </w:t>
            </w:r>
            <w:r>
              <w:rPr>
                <w:rFonts w:ascii="Consolas" w:hAnsi="Consolas"/>
                <w:color w:val="073B31"/>
                <w:sz w:val="16"/>
              </w:rPr>
              <w:t>robots.txt</w:t>
            </w:r>
            <w:r>
              <w:rPr>
                <w:rFonts w:ascii="Calibri" w:hAnsi="Calibri"/>
                <w:color w:val="101828"/>
                <w:sz w:val="16"/>
              </w:rPr>
              <w:t xml:space="preserve"> e </w:t>
            </w:r>
            <w:r>
              <w:rPr>
                <w:rFonts w:ascii="Consolas" w:hAnsi="Consolas"/>
                <w:color w:val="073B31"/>
                <w:sz w:val="16"/>
              </w:rPr>
              <w:t>sitemap.xml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Ambos retornam 404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Indexação incompleta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Baixa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P3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SEO-02 — Revisar metadata/crawl/branding legado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Documentação/scanner antigos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Marca e descoberta inconsistentes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INT-01 — Configurar SMTP e testar envio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Configuração não comprovada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Contato não homologado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P3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INT-02 — Planejar Bling e RD Station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Não configurados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Integrações comerciais ausentes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INT-03 — Configurar Preview e observabilidade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Env Preview/logs insuficientes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Homologação e diagnóstico frágeis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Média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PERF-01 — Otimizar relatórios e queries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Chamadas paralelas lentas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Navegação lenta/timeout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PERF-02 — Reduzir reloads e chamadas duplicadas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Não instrumentado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Latência e custo elevados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UX-01 — Unificar tema e contraste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Chaves divergentes e relatos visuais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Tema claro/escuro inconsistente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  <w:t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P3</w:t>
            </w:r>
          </w:p>
        </w:tc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UX-02 — Consolidar shells, CSS e branding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Duas estruturas e overrides tardios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Regressões visuais recorrentes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Alta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4. Plano Detalhado por Categoria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 Segurança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Aplicar </w:t>
            </w:r>
            <w:r>
              <w:rPr>
                <w:rFonts w:ascii="Consolas" w:hAnsi="Consolas"/>
                <w:color w:val="073B31"/>
                <w:sz w:val="16"/>
              </w:rPr>
              <w:t>requireWorkspaceRole</w:t>
            </w:r>
            <w:r>
              <w:rPr>
                <w:rFonts w:ascii="Calibri" w:hAnsi="Calibri"/>
                <w:color w:val="101828"/>
                <w:sz w:val="16"/>
              </w:rPr>
              <w:t xml:space="preserve"> em todas as mutações de companies, CRM, marketing, inbox, sequences, credits, IA e operators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apps/api/src/routes/*.ts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middleware/session.ts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Matriz de papéis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Criar testes com owner, admin, operator e viewer para 401/403/200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testes E2E/API, rotas protegidas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Usuários reais de teste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Confrontar todo </w:t>
            </w:r>
            <w:r>
              <w:rPr>
                <w:rFonts w:ascii="Consolas" w:hAnsi="Consolas"/>
                <w:color w:val="073B31"/>
                <w:sz w:val="16"/>
              </w:rPr>
              <w:t>workspace_id</w:t>
            </w:r>
            <w:r>
              <w:rPr>
                <w:rFonts w:ascii="Calibri" w:hAnsi="Calibri"/>
                <w:color w:val="101828"/>
                <w:sz w:val="16"/>
              </w:rPr>
              <w:t xml:space="preserve"> com a sessão autenticada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session middleware, stores e rotas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Inventário de rotas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Unificar Supabase token, token NODERE, cookie, refresh e logout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LoginClient.tsx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adminSession.ts</w:t>
            </w:r>
            <w:r>
              <w:rPr>
                <w:rFonts w:ascii="Calibri" w:hAnsi="Calibri"/>
                <w:color w:val="101828"/>
                <w:sz w:val="16"/>
              </w:rPr>
              <w:t xml:space="preserve">, middleware Web/API, </w:t>
            </w:r>
            <w:r>
              <w:rPr>
                <w:rFonts w:ascii="Consolas" w:hAnsi="Consolas"/>
                <w:color w:val="073B31"/>
                <w:sz w:val="16"/>
              </w:rPr>
              <w:t>WorkspaceContext.tsx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Estratégia única de sessão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SEC-05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Restringir CORS a domínios de produção/Preview conhecidos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apps/api/src/server.ts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URLs oficiais de Preview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SEC-06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Autenticar billing antes de validar payload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routes/billing.ts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services/billing.ts</w:t>
            </w:r>
            <w:r>
              <w:rPr>
                <w:rFonts w:ascii="Calibri" w:hAnsi="Calibri"/>
                <w:color w:val="101828"/>
                <w:sz w:val="16"/>
              </w:rPr>
              <w:t>, Web billing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SEC-04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SEC-07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Limitar payload público de settings ao estritamente necessário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server.ts</w:t>
            </w:r>
            <w:r>
              <w:rPr>
                <w:rFonts w:ascii="Calibri" w:hAnsi="Calibri"/>
                <w:color w:val="101828"/>
                <w:sz w:val="16"/>
              </w:rPr>
              <w:t>, settings routes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Revisão de consumidores Web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4.2 Banco de 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Exportar catálogo real de tabelas, colunas, FKs, índices, RLS, policies, funções e triggers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Supabase SQL Editor; SQLs do repositório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Backup recente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Tornar não executáveis os schemas que criam bases paralelas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apps/api/src/db/schema.sql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packages/database/schema.sql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Migrar onboarding para </w:t>
            </w:r>
            <w:r>
              <w:rPr>
                <w:rFonts w:ascii="Consolas" w:hAnsi="Consolas"/>
                <w:color w:val="073B31"/>
                <w:sz w:val="16"/>
              </w:rPr>
              <w:t>nodere_workspaces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services/onboardingStore.ts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Schema real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Criar migração incremental para communications/contracts/files/audit/intelligence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SQL incremental e rotas companies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DB-05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Reconciliar proposals, inbox, marketing e custom_roles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SQLs existentes e respectivas rotas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Logs Render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DB-06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Revisar isolamento por workspace e performance dos índices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todos os SQLs/RLS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 e SEC-03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DB-07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Confirmar </w:t>
            </w:r>
            <w:r>
              <w:rPr>
                <w:rFonts w:ascii="Consolas" w:hAnsi="Consolas"/>
                <w:color w:val="073B31"/>
                <w:sz w:val="16"/>
              </w:rPr>
              <w:t>site-assets</w:t>
            </w:r>
            <w:r>
              <w:rPr>
                <w:rFonts w:ascii="Calibri" w:hAnsi="Calibri"/>
                <w:color w:val="101828"/>
                <w:sz w:val="16"/>
              </w:rPr>
              <w:t xml:space="preserve"> e buckets de documentos com policies adequadas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block_admin_cms.sql</w:t>
            </w:r>
            <w:r>
              <w:rPr>
                <w:rFonts w:ascii="Calibri" w:hAnsi="Calibri"/>
                <w:color w:val="101828"/>
                <w:sz w:val="16"/>
              </w:rPr>
              <w:t>, Storage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CMS-02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4.3 CRM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CRM-01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Restaurar ficha completa e subrotas 404/500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routes/companies.ts</w:t>
            </w:r>
            <w:r>
              <w:rPr>
                <w:rFonts w:ascii="Calibri" w:hAnsi="Calibri"/>
                <w:color w:val="101828"/>
                <w:sz w:val="16"/>
              </w:rPr>
              <w:t>, LeadOperations, LeadDrawer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DB-04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CRM-02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Versionar e publicar histórico, contatos e negociações avançados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LeadDrawer.tsx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leads.ts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RichTextEditor.tsx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DB-01, SEC-01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CRM-03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Testar transição Kanban e DnD com rollback/registro descartável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componentes CRM e </w:t>
            </w:r>
            <w:r>
              <w:rPr>
                <w:rFonts w:ascii="Consolas" w:hAnsi="Consolas"/>
                <w:color w:val="073B31"/>
                <w:sz w:val="16"/>
              </w:rPr>
              <w:t>routes/crm.ts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SEC-01/02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CRM-04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Validar importação, deduplicação e exportação CSV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companies/CRM API e UI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Backup e massa controlada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CRM-05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Entregar PDF real ou renomear exportação HTML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PDF helpers e companies route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Assets de marca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CRM-06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Homologar campos customizados e forecast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schema companies, reports/CRM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4.4 Discovery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DISC-01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Validar Google Places → detalhes → Adicionar ao CRM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Discovery UI/API e CRM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CRM-01, SEC-01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DISC-02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Conferir algoritmo de score e social scan com casos conhecidos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Discovery services/routes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Dados de referência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DISC-03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Configurar e testar PageSpeed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config/integration status/Discovery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Credencial Google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DISC-04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Homologar GBP e Apollo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searches/integrations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OAuth, quota e consentimento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4.5 Inteligência Artificial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IA-01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Testar prompts, diagnósticos, sugestões e erros controlados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AI services/routes/settings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OpenAI e massa de teste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IA-02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Confirmar persistência de tokens, custo e workspace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nodere_ai_usage_log</w:t>
            </w:r>
            <w:r>
              <w:rPr>
                <w:rFonts w:ascii="Calibri" w:hAnsi="Calibri"/>
                <w:color w:val="101828"/>
                <w:sz w:val="16"/>
              </w:rPr>
              <w:t>, AI routes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IA-03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Homologar propostas, contratos, resumos e templates gerados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proposals/contracts/AI/WhatsApp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CRM-01, BILL/WA quando aplicável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4.6 WhatsApp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WA-01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Configurar Cloud API no Meta Business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config/integration status/inbox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Credenciais e número aprovado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WA-02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Corrigir </w:t>
            </w:r>
            <w:r>
              <w:rPr>
                <w:rFonts w:ascii="Consolas" w:hAnsi="Consolas"/>
                <w:color w:val="073B31"/>
                <w:sz w:val="16"/>
              </w:rPr>
              <w:t>/api/inbox</w:t>
            </w:r>
            <w:r>
              <w:rPr>
                <w:rFonts w:ascii="Calibri" w:hAnsi="Calibri"/>
                <w:color w:val="101828"/>
                <w:sz w:val="16"/>
              </w:rPr>
              <w:t xml:space="preserve"> e persistência de conversas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routes/inbox.ts</w:t>
            </w:r>
            <w:r>
              <w:rPr>
                <w:rFonts w:ascii="Calibri" w:hAnsi="Calibri"/>
                <w:color w:val="101828"/>
                <w:sz w:val="16"/>
              </w:rPr>
              <w:t>, tabelas inbox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DB-05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WA-03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Consolidar webhook, validar assinatura e idempotência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server.ts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routes/webhooks.ts</w:t>
            </w:r>
            <w:r>
              <w:rPr>
                <w:rFonts w:ascii="Calibri" w:hAnsi="Calibri"/>
                <w:color w:val="101828"/>
                <w:sz w:val="16"/>
              </w:rPr>
              <w:t xml:space="preserve">, </w:t>
            </w:r>
            <w:r>
              <w:rPr>
                <w:rFonts w:ascii="Consolas" w:hAnsi="Consolas"/>
                <w:color w:val="073B31"/>
                <w:sz w:val="16"/>
              </w:rPr>
              <w:t>routes/inbox.ts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WA-01/02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WA-04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Validar templates, anexos, histórico e associação ao lead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inbox/sequences/companies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WA-01/03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4.7 Marketing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MKT-01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Recuperar </w:t>
            </w:r>
            <w:r>
              <w:rPr>
                <w:rFonts w:ascii="Consolas" w:hAnsi="Consolas"/>
                <w:color w:val="073B31"/>
                <w:sz w:val="16"/>
              </w:rPr>
              <w:t>/api/marketing</w:t>
            </w:r>
            <w:r>
              <w:rPr>
                <w:rFonts w:ascii="Calibri" w:hAnsi="Calibri"/>
                <w:color w:val="101828"/>
                <w:sz w:val="16"/>
              </w:rPr>
              <w:t xml:space="preserve"> e templates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routes/marketing.ts</w:t>
            </w:r>
            <w:r>
              <w:rPr>
                <w:rFonts w:ascii="Calibri" w:hAnsi="Calibri"/>
                <w:color w:val="101828"/>
                <w:sz w:val="16"/>
              </w:rPr>
              <w:t>, campaigns/templates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DB-05, SEC-01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MKT-02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Homologar campanhas e canais sociais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marketing/social UI/API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Credenciais externas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4.8 CMS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CMS-01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Preservar worktree e separar CMS de sessão/CRM/CSS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arquivos locais listados na auditoria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Branch/checkpoint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P0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CMS-02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Revisar/aplicar </w:t>
            </w:r>
            <w:r>
              <w:rPr>
                <w:rFonts w:ascii="Consolas" w:hAnsi="Consolas"/>
                <w:color w:val="073B31"/>
                <w:sz w:val="16"/>
              </w:rPr>
              <w:t>block_admin_cms.sql</w:t>
            </w:r>
            <w:r>
              <w:rPr>
                <w:rFonts w:ascii="Calibri" w:hAnsi="Calibri"/>
                <w:color w:val="101828"/>
                <w:sz w:val="16"/>
              </w:rPr>
              <w:t xml:space="preserve"> em homologação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SQL CMS, </w:t>
            </w:r>
            <w:r>
              <w:rPr>
                <w:rFonts w:ascii="Consolas" w:hAnsi="Consolas"/>
                <w:color w:val="073B31"/>
                <w:sz w:val="16"/>
              </w:rPr>
              <w:t>routes/content.ts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DB-01/07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CMS-03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Testar uploads, URL pública, erro e fallback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ContentAdmin, Storage, DynamicCmsPage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CMS-02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CMS-04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Homologar home, contato, soluções, preços, blog, termos, privacidade, manual e </w:t>
            </w:r>
            <w:r>
              <w:rPr>
                <w:rFonts w:ascii="Consolas" w:hAnsi="Consolas"/>
                <w:color w:val="073B31"/>
                <w:sz w:val="16"/>
              </w:rPr>
              <w:t>/pagina/{slug}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páginas Web e CMS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CMS-02/03, SEC-02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4.9 Billing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BILL-01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Configurar Stripe e prices mensal/anual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config, billing service/routes, Render/Stripe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Produtos e credenciais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BILL-02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 xml:space="preserve">Corrigir sessão em </w:t>
            </w:r>
            <w:r>
              <w:rPr>
                <w:rFonts w:ascii="Consolas" w:hAnsi="Consolas"/>
                <w:color w:val="073B31"/>
                <w:sz w:val="16"/>
              </w:rPr>
              <w:t>/billing/current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billing route/session/Web API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SEC-04/06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BILL-03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Corrigir autenticação do portal/checkout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billing route/Web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SEC-06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BILL-04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Validar assinatura, idempotência e persistência do webhook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billing service, SQL bloco 04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BILL-01, DB-01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BILL-05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Homologar upgrade, downgrade, cancelamento e renovação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Billing UI/API/Stripe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BILL-01/04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4.10 Relatórios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REP-01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Remover timeout recorrente e medir chamadas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ReportsClient.tsx</w:t>
            </w:r>
            <w:r>
              <w:rPr>
                <w:rFonts w:ascii="Calibri" w:hAnsi="Calibri"/>
                <w:color w:val="101828"/>
                <w:sz w:val="16"/>
              </w:rPr>
              <w:t>, reports API/services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Observabilidade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REP-02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Implementar/homologar filtros e escopo por plano/perfil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reports UI/API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SEC-02, DB-06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REP-03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Validar PDFs, CSVs e consistência dos indicadores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PDF helpers/reports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REP-01/02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4.11 Mobile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MOB-01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Executar matriz visual autenticada 375/390/414/768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AppShell, Header, Sidebar, páginas críticas, CSS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Preview funcional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MOB-02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Garantir Sair, menu e topbar sempre acessíveis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Header/Topbar/Sidebar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MOB-01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MOB-03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Corrigir overflow e controles cortados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CRM, Reports, Admin, tabelas, editor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MOB-01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4.12 PWA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PWA-01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Testar instalação e standalone em Android/iOS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manifest, Header, PwaRegister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HTTPS/Preview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PWA-02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Corrigir iconografia opaca e adicionar screenshot mobile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assets/manifest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Logo aprovado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PWA-03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Testar cache, offline, atualização e logout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73B31"/>
                <w:sz w:val="16"/>
              </w:rPr>
              <w:t>sw.js</w:t>
            </w:r>
            <w:r>
              <w:rPr>
                <w:rFonts w:ascii="Calibri" w:hAnsi="Calibri"/>
                <w:color w:val="101828"/>
                <w:sz w:val="16"/>
              </w:rPr>
              <w:t>, PwaRegister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SEC-04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4.13 SEO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SEO-01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Criar robots e sitemap válidos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rotas/metadata Next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Rotas públicas finais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SEO-02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Revisar metadata, OG, crawl e branding legado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layout, páginas, docs, scanner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CMS-04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4.14 Integrações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INT-01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Configurar SMTP e validar contato/teste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config, contact, settings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Credenciais Render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INT-02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Planejar Bling/RD Station conforme ROI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integrations/config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Credenciais e escopo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P3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INT-03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Configurar Preview, logs e alertas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Vercel/Render/observabilidade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Acesso às plataformas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4.15 Performance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PERF-01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Otimizar relatórios, índices e queries lentas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Reports Web/API/DB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INT-03, DB-06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PERF-02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Eliminar reloads/chamadas duplicadas e aplicar cache/lazy loading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Web API helpers, páginas e layouts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Métricas de navegação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4.16 UI/UX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600"/>
        <w:gridCol w:w="2400"/>
        <w:gridCol w:w="2100"/>
        <w:gridCol w:w="1110"/>
      </w:tblGrid>
      <w:tr>
        <w:trPr>
          <w:tblHeader w:val="true"/>
        </w:trPr>
        <w:tc>
          <w:tcPr>
            <w:tcW w:type="dxa" w:w="115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Arquivos envolvidos</w:t>
            </w:r>
          </w:p>
        </w:tc>
        <w:tc>
          <w:tcPr>
            <w:tcW w:type="dxa" w:w="21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Dependências</w:t>
            </w:r>
          </w:p>
        </w:tc>
        <w:tc>
          <w:tcPr>
            <w:tcW w:type="dxa" w:w="111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UX-01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Unificar chaves de tema e revisar contraste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ThemeProvider, Topbar, globals.css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MOB-01</w:t>
            </w:r>
          </w:p>
        </w:tc>
        <w:tc>
          <w:tcPr>
            <w:tcW w:type="dxa" w:w="1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P1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UX-02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Consolidar shells, overrides CSS e branding legado</w:t>
            </w:r>
          </w:p>
        </w:tc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Headers/Sidebars/layouts/docs/assets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UX-01</w:t>
            </w:r>
          </w:p>
        </w:tc>
        <w:tc>
          <w:tcPr>
            <w:tcW w:type="dxa" w:w="1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P3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5. BLOCO 01 — ESTABILIZAÇÃO CRÍTICA</w:t>
      </w:r>
    </w:p>
    <w:p>
      <w:r>
        <w:rPr>
          <w:rFonts w:ascii="Calibri" w:hAnsi="Calibri"/>
          <w:b/>
          <w:color w:val="101828"/>
          <w:sz w:val="22"/>
        </w:rPr>
        <w:t>Meta:</w:t>
      </w:r>
      <w:r>
        <w:rPr>
          <w:rFonts w:ascii="Calibri" w:hAnsi="Calibri"/>
          <w:color w:val="101828"/>
          <w:sz w:val="22"/>
        </w:rPr>
        <w:t xml:space="preserve"> eliminar os 12 P0 e estabelecer uma base segura para qualquer evolução.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Escopo obrigatório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1. Segurança e permissões: SEC-01, SEC-02, SEC-03 e SEC-04.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2. Sessão: token único, refresh, cookie, logout e middleware.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3. Schema: DB-01, DB-02, DB-03 e DB-04.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4. Endpoints 404: audit/intelligence e rotas da ficha.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5. Endpoints 500: communications, contracts, files, inbox, marketing, proposals e roles.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6. Preservação: CMS-01 antes de qualquer commit/deploy.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Entregáveis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Inventário SQL real e migração incremental proposta.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Matriz de autorização automatizada.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Sessão persistente homologada.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Todos os endpoints críticos sem 404/500.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Branches/commits separados por escopo.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Builds API/Web e regressão Preview aprovados.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Critério de aceite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Sem sessão: 401.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Sessão sem permissão: 403.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Owner/admin/operator: 200 apenas no escopo permitido.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Viewer: somente leitura.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Nenhuma tabela paralela criada ou usada.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Nenhum P0 aberto.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6. BLOCO 02 — RECUPERAÇÃO OPERACIONAL</w:t>
      </w:r>
    </w:p>
    <w:p>
      <w:r>
        <w:rPr>
          <w:rFonts w:ascii="Calibri" w:hAnsi="Calibri"/>
          <w:b/>
          <w:color w:val="101828"/>
          <w:sz w:val="22"/>
        </w:rPr>
        <w:t>Meta:</w:t>
      </w:r>
      <w:r>
        <w:rPr>
          <w:rFonts w:ascii="Calibri" w:hAnsi="Calibri"/>
          <w:color w:val="101828"/>
          <w:sz w:val="22"/>
        </w:rPr>
        <w:t xml:space="preserve"> recuperar os fluxos comerciais completos e chegar a 84% de conclusão estimada.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Escopo obrigatório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CRM: ficha, Histórico, Contatos, Negociações, Kanban, DnD, CSV e campos customizados.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Discovery: busca, detalhes, score, scanner e Adicionar ao CRM.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Relatórios: UI, filtros, permissões, PDF e CSV.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Propostas e contratos: CRUD, versões, associação, download e PDF real.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Arquivos: upload, listagem, exclusão e Storage.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Critério de aceite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Jornada Google Places → CRM → ficha → tarefa/atividade → proposta funciona E2E.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PDF e CSV geram arquivos válidos.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Dados respeitam workspace, papel e plano.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Nenhum fluxo usa memória como fonte principal.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7. BLOCO 03 — EXPERIÊNCIA DO USUÁRIO</w:t>
      </w:r>
    </w:p>
    <w:p>
      <w:r>
        <w:rPr>
          <w:rFonts w:ascii="Calibri" w:hAnsi="Calibri"/>
          <w:b/>
          <w:color w:val="101828"/>
          <w:sz w:val="22"/>
        </w:rPr>
        <w:t>Meta:</w:t>
      </w:r>
      <w:r>
        <w:rPr>
          <w:rFonts w:ascii="Calibri" w:hAnsi="Calibri"/>
          <w:color w:val="101828"/>
          <w:sz w:val="22"/>
        </w:rPr>
        <w:t xml:space="preserve"> homologar desktop, tablet, mobile e PWA, elevando a conclusão estimada para 92%.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Escopo obrigatório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Viewports 375, 390, 414, 768 e desktop.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Tema claro e tema escuro em todas as rotas prioritárias.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Responsividade de menu, topbar, Sair, cards, Kanban, relatórios, ficha e admin.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PWA: install prompt, standalone, ícones, cache, atualização e logout.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Performance: navegação, lazy loading, cache e chamadas duplicadas.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Critério de aceite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Zero overflow crítico ou controle inacessível.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Contraste WCAG adequado nos dois temas.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Troca de rota sem reload completo e sem timeout recorrente.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Instalação PWA comprovada em pelo menos um Android e um iOS.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8. BLOCO 04 — EXPANSÃO</w:t>
      </w:r>
    </w:p>
    <w:p>
      <w:r>
        <w:rPr>
          <w:rFonts w:ascii="Calibri" w:hAnsi="Calibri"/>
          <w:b/>
          <w:color w:val="101828"/>
          <w:sz w:val="22"/>
        </w:rPr>
        <w:t>Meta:</w:t>
      </w:r>
      <w:r>
        <w:rPr>
          <w:rFonts w:ascii="Calibri" w:hAnsi="Calibri"/>
          <w:color w:val="101828"/>
          <w:sz w:val="22"/>
        </w:rPr>
        <w:t xml:space="preserve"> concluir CMS e integrações externas, projetando 100% do escopo auditado.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Escopo obrigatório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CMS: SQL, Storage, páginas, menus, blog, SEO, fallback e publicação.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WhatsApp: Cloud API, webhook, Inbox, templates, anexos e histórico.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Marketing: campanhas e canais sociais.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OpenAI: diagnósticos, logs de uso, propostas, contratos e resumos.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Integrações: SMTP, Stripe, PageSpeed, GBP, Apollo, Bling e RD Station conforme prioridade.</w:t>
      </w:r>
    </w:p>
    <w:p>
      <w:pPr>
        <w:pStyle w:val="Heading2"/>
      </w:pPr>
      <w:r>
        <w:rPr>
          <w:rFonts w:ascii="Calibri" w:hAnsi="Calibri"/>
          <w:b/>
          <w:color w:val="03624C"/>
          <w:sz w:val="26"/>
        </w:rPr>
        <w:t>Critério de aceite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Cada integração retorna resultado real ou erro controlado documentado.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Nenhuma credencial aparece no frontend.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Webhooks são assinados, idempotentes e persistentes.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CMS mantém fallback se não houver conteúdo publicado.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Percentual de 100% depende do fornecimento e aprovação das credenciais externas.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9. Cronograma Mestre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2760"/>
        <w:gridCol w:w="2800"/>
      </w:tblGrid>
      <w:tr>
        <w:trPr>
          <w:tblHeader w:val="true"/>
        </w:trPr>
        <w:tc>
          <w:tcPr>
            <w:tcW w:type="dxa" w:w="13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25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76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Entregas principais</w:t>
            </w:r>
          </w:p>
        </w:tc>
        <w:tc>
          <w:tcPr>
            <w:tcW w:type="dxa" w:w="2800"/>
            <w:shd w:fill="073B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Percentual projetado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7 dias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Conter risco e preservar estado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Branch/checkpoint, inventário SQL, role guards iniciais, sessão definida, logs habilitados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65%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15 dias</w:t>
            </w:r>
          </w:p>
        </w:tc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Concluir BLOCO 01</w:t>
            </w:r>
          </w:p>
        </w:tc>
        <w:tc>
          <w:tcPr>
            <w:tcW w:type="dxa" w:w="27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Zero P0, schema único, endpoints críticos recuperados, Preview seguro</w:t>
            </w:r>
          </w:p>
        </w:tc>
        <w:tc>
          <w:tcPr>
            <w:tcW w:type="dxa" w:w="2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72%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30 dias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Concluir BLOCO 02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CRM/Discovery/relatórios/propostas/contratos/arquivos E2E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84%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60 dias</w:t>
            </w:r>
          </w:p>
        </w:tc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Concluir BLOCO 03</w:t>
            </w:r>
          </w:p>
        </w:tc>
        <w:tc>
          <w:tcPr>
            <w:tcW w:type="dxa" w:w="27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Mobile, temas, responsividade, PWA e performance homologados</w:t>
            </w:r>
          </w:p>
        </w:tc>
        <w:tc>
          <w:tcPr>
            <w:tcW w:type="dxa" w:w="2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92%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1828"/>
                <w:sz w:val="16"/>
              </w:rPr>
              <w:t>90 dias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Concluir BLOCO 04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01828"/>
                <w:sz w:val="16"/>
              </w:rPr>
              <w:t>CMS e integrações externas homologadas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1828"/>
                <w:sz w:val="16"/>
              </w:rPr>
              <w:t>100%*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101828"/>
          <w:sz w:val="22"/>
        </w:rPr>
        <w:t>* Condicionado à disponibilidade de credenciais, aprovação Meta/Stripe/Google e ausência de bloqueios externos.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10. Dependências Externas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Acesso ao Supabase SQL Editor e backup recente.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Usuários reais owner, admin, operator e viewer.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Acesso a logs/configuração do Render.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Variáveis equivalentes no Vercel Preview.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Credenciais SMTP, Stripe, Meta/WhatsApp, PageSpeed, GBP, Apollo, Bling e RD Station.</w:t>
      </w:r>
    </w:p>
    <w:p>
      <w:pPr>
        <w:pStyle w:val="ListBullet"/>
      </w:pPr>
      <w:r>
        <w:rPr>
          <w:rFonts w:ascii="Calibri" w:hAnsi="Calibri"/>
          <w:color w:val="101828"/>
          <w:sz w:val="21"/>
        </w:rPr>
        <w:t>Dispositivo Android e iOS para homologação PWA.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11. Governança de Execução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1. Uma branch e um commit por escopo.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2. Nenhum SQL automático; toda migração deve ser incremental, revisada e aplicada manualmente.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3. Nenhum deploy se API build, Web lint/build ou testes P0 falharem.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4. Preview obrigatório antes de produção.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5. Evidência por item: comando, status HTTP, screenshot ou consulta SQL.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6. Rollback definido antes de cada promoção.</w:t>
      </w:r>
    </w:p>
    <w:p>
      <w:pPr>
        <w:spacing w:after="160" w:line="280" w:lineRule="auto"/>
        <w:ind w:left="720" w:hanging="360"/>
      </w:pPr>
      <w:r>
        <w:rPr>
          <w:rFonts w:ascii="Calibri" w:hAnsi="Calibri"/>
          <w:color w:val="101828"/>
          <w:sz w:val="21"/>
        </w:rPr>
        <w:t>7. Tag estável somente com checklist crítico integralmente aprovado.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12. Checklist Final de Execução</w:t>
      </w:r>
    </w:p>
    <w:p>
      <w:pPr>
        <w:pStyle w:val="Heading2"/>
        <w:pageBreakBefore/>
      </w:pPr>
      <w:r>
        <w:rPr>
          <w:rFonts w:ascii="Calibri" w:hAnsi="Calibri"/>
          <w:b/>
          <w:color w:val="03624C"/>
          <w:sz w:val="26"/>
        </w:rPr>
        <w:t>BLOCO 01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Worktree preservado e separado.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Schema real inventariado.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Schemas paralelos neutralizados.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onsolas" w:hAnsi="Consolas"/>
          <w:color w:val="073B31"/>
          <w:sz w:val="19"/>
        </w:rPr>
        <w:t>onboardingStore.ts</w:t>
      </w:r>
      <w:r>
        <w:rPr>
          <w:rFonts w:ascii="Calibri" w:hAnsi="Calibri"/>
          <w:color w:val="101828"/>
          <w:sz w:val="21"/>
        </w:rPr>
        <w:t xml:space="preserve"> usa </w:t>
      </w:r>
      <w:r>
        <w:rPr>
          <w:rFonts w:ascii="Consolas" w:hAnsi="Consolas"/>
          <w:color w:val="073B31"/>
          <w:sz w:val="19"/>
        </w:rPr>
        <w:t>nodere_workspaces</w:t>
      </w:r>
      <w:r>
        <w:rPr>
          <w:rFonts w:ascii="Calibri" w:hAnsi="Calibri"/>
          <w:color w:val="101828"/>
          <w:sz w:val="21"/>
        </w:rPr>
        <w:t>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Matriz owner/admin/operator/viewer homologada.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Sessão, refresh, logout e reentrada aprovados.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Endpoints 404/500 críticos recuperados.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Builds e Preview aprovados.</w:t>
      </w:r>
    </w:p>
    <w:p>
      <w:pPr>
        <w:pStyle w:val="Heading2"/>
        <w:pageBreakBefore/>
      </w:pPr>
      <w:r>
        <w:rPr>
          <w:rFonts w:ascii="Calibri" w:hAnsi="Calibri"/>
          <w:b/>
          <w:color w:val="03624C"/>
          <w:sz w:val="26"/>
        </w:rPr>
        <w:t>BLOCO 02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Ficha 360 completa.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Histórico, Contatos e Negociações CRUD.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Kanban e DnD persistentes.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Discovery → CRM E2E.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Relatórios e filtros por perfil/plano.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PDF/CSV válidos.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Propostas, contratos e arquivos operacionais.</w:t>
      </w:r>
    </w:p>
    <w:p>
      <w:pPr>
        <w:pStyle w:val="Heading2"/>
        <w:pageBreakBefore/>
      </w:pPr>
      <w:r>
        <w:rPr>
          <w:rFonts w:ascii="Calibri" w:hAnsi="Calibri"/>
          <w:b/>
          <w:color w:val="03624C"/>
          <w:sz w:val="26"/>
        </w:rPr>
        <w:t>BLOCO 03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Viewports 375/390/414/768/desktop aprovados.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Tema claro e escuro aprovados.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Sair/menu/topbar acessíveis no celular.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PWA Android/iOS instalada e funcional.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Sem overflow crítico.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Performance de rotas e relatórios dentro da meta.</w:t>
      </w:r>
    </w:p>
    <w:p>
      <w:pPr>
        <w:pStyle w:val="Heading2"/>
        <w:pageBreakBefore/>
      </w:pPr>
      <w:r>
        <w:rPr>
          <w:rFonts w:ascii="Calibri" w:hAnsi="Calibri"/>
          <w:b/>
          <w:color w:val="03624C"/>
          <w:sz w:val="26"/>
        </w:rPr>
        <w:t>BLOCO 04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CMS e fallback publicados.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Storage e uploads homologados.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WhatsApp/Inbox/webhooks operacionais.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Marketing e social homologados.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OpenAI com log de tokens/custos.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SMTP real validado.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Stripe e ciclo de assinatura homologados.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PageSpeed/GBP/Apollo e integrações priorizadas homologadas.</w:t>
      </w:r>
    </w:p>
    <w:p>
      <w:pPr>
        <w:spacing w:after="100"/>
        <w:ind w:left="360"/>
      </w:pPr>
      <w:r>
        <w:rPr>
          <w:rFonts w:ascii="Calibri" w:hAnsi="Calibri"/>
          <w:b/>
          <w:color w:val="667085"/>
          <w:sz w:val="22"/>
        </w:rPr>
        <w:t xml:space="preserve">☐  </w:t>
      </w:r>
      <w:r>
        <w:rPr>
          <w:rFonts w:ascii="Calibri" w:hAnsi="Calibri"/>
          <w:color w:val="101828"/>
          <w:sz w:val="21"/>
        </w:rPr>
        <w:t>Robots, sitemap e SEO aprovados.</w:t>
      </w:r>
    </w:p>
    <w:p>
      <w:pPr>
        <w:pStyle w:val="Heading1"/>
      </w:pPr>
      <w:r>
        <w:rPr>
          <w:rFonts w:ascii="Calibri" w:hAnsi="Calibri"/>
          <w:b/>
          <w:color w:val="03624C"/>
          <w:sz w:val="32"/>
        </w:rPr>
        <w:t>13. Resultado Projetado</w:t>
      </w:r>
    </w:p>
    <w:p>
      <w:r>
        <w:rPr>
          <w:rFonts w:ascii="Calibri" w:hAnsi="Calibri"/>
          <w:color w:val="101828"/>
          <w:sz w:val="22"/>
        </w:rPr>
        <w:t xml:space="preserve">O plano parte de </w:t>
      </w:r>
      <w:r>
        <w:rPr>
          <w:rFonts w:ascii="Calibri" w:hAnsi="Calibri"/>
          <w:b/>
          <w:color w:val="101828"/>
          <w:sz w:val="22"/>
        </w:rPr>
        <w:t>58% de conclusão estimada</w:t>
      </w:r>
      <w:r>
        <w:rPr>
          <w:rFonts w:ascii="Calibri" w:hAnsi="Calibri"/>
          <w:color w:val="101828"/>
          <w:sz w:val="22"/>
        </w:rPr>
        <w:t xml:space="preserve">, elimina primeiro os riscos de segurança e dados, recupera a operação comercial, homologa a experiência do usuário e somente então ativa CMS e integrações externas. Com os quatro blocos concluídos e as credenciais externas disponíveis, a projeção é </w:t>
      </w:r>
      <w:r>
        <w:rPr>
          <w:rFonts w:ascii="Calibri" w:hAnsi="Calibri"/>
          <w:b/>
          <w:color w:val="101828"/>
          <w:sz w:val="22"/>
        </w:rPr>
        <w:t>100% do escopo identificado na auditoria</w:t>
      </w:r>
      <w:r>
        <w:rPr>
          <w:rFonts w:ascii="Calibri" w:hAnsi="Calibri"/>
          <w:color w:val="101828"/>
          <w:sz w:val="22"/>
        </w:rPr>
        <w:t>, com baseline apta a uma nova tag estável.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Planejamento estratégico  •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NODERE  |  PLANO MESTRE DE CORREÇÃO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362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362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73B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Mestre de Correção — NODERE</dc:title>
  <dc:subject>Plano estratégico derivado da auditoria geral</dc:subject>
  <dc:creator>NODERE</dc:creator>
  <cp:keywords>NODERE, plano mestre, auditoria, segurança, CRM,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