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B2CEC" w14:textId="77777777" w:rsidR="00117148" w:rsidRDefault="00117148" w:rsidP="00117148">
      <w:pPr>
        <w:ind w:firstLine="708"/>
      </w:pPr>
      <w:r>
        <w:t xml:space="preserve">Итоговое уравнение динамики движителя: 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391"/>
      </w:tblGrid>
      <w:tr w:rsidR="00117148" w14:paraId="6BE2B65E" w14:textId="77777777" w:rsidTr="001C4EBD">
        <w:trPr>
          <w:jc w:val="center"/>
        </w:trPr>
        <w:tc>
          <w:tcPr>
            <w:tcW w:w="5954" w:type="dxa"/>
            <w:vAlign w:val="center"/>
          </w:tcPr>
          <w:p w14:paraId="5DE73226" w14:textId="77777777" w:rsidR="00117148" w:rsidRPr="003F4916" w:rsidRDefault="00117148" w:rsidP="001C4EBD">
            <w:pPr>
              <w:rPr>
                <w:sz w:val="24"/>
              </w:rPr>
            </w:pPr>
            <w:r w:rsidRPr="00BF4F88">
              <w:rPr>
                <w:position w:val="-24"/>
              </w:rPr>
              <w:object w:dxaOrig="1960" w:dyaOrig="620" w14:anchorId="589F6C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.45pt;height:43.65pt" o:ole="">
                  <v:imagedata r:id="rId5" o:title=""/>
                </v:shape>
                <o:OLEObject Type="Embed" ProgID="Equation.DSMT4" ShapeID="_x0000_i1025" DrawAspect="Content" ObjectID="_1670158016" r:id="rId6"/>
              </w:object>
            </w:r>
          </w:p>
        </w:tc>
        <w:tc>
          <w:tcPr>
            <w:tcW w:w="3391" w:type="dxa"/>
            <w:vAlign w:val="center"/>
          </w:tcPr>
          <w:p w14:paraId="097BC289" w14:textId="77777777" w:rsidR="00117148" w:rsidRDefault="00117148" w:rsidP="001C4EBD">
            <w:pPr>
              <w:jc w:val="right"/>
            </w:pPr>
          </w:p>
        </w:tc>
      </w:tr>
    </w:tbl>
    <w:p w14:paraId="737B219E" w14:textId="77777777" w:rsidR="00117148" w:rsidRDefault="00117148" w:rsidP="00117148">
      <w:r>
        <w:t>а передаточная функция примет вид: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117148" w14:paraId="6C6C886D" w14:textId="77777777" w:rsidTr="001C4EBD">
        <w:tc>
          <w:tcPr>
            <w:tcW w:w="4672" w:type="dxa"/>
            <w:vAlign w:val="center"/>
          </w:tcPr>
          <w:p w14:paraId="55C592C6" w14:textId="77777777" w:rsidR="00117148" w:rsidRDefault="00117148" w:rsidP="001C4EBD">
            <w:r w:rsidRPr="00C55B35">
              <w:rPr>
                <w:position w:val="-32"/>
              </w:rPr>
              <w:object w:dxaOrig="2540" w:dyaOrig="720" w14:anchorId="7712DEFD">
                <v:shape id="_x0000_i1026" type="#_x0000_t75" style="width:180pt;height:43.65pt" o:ole="">
                  <v:imagedata r:id="rId7" o:title=""/>
                </v:shape>
                <o:OLEObject Type="Embed" ProgID="Equation.DSMT4" ShapeID="_x0000_i1026" DrawAspect="Content" ObjectID="_1670158017" r:id="rId8"/>
              </w:object>
            </w:r>
          </w:p>
        </w:tc>
        <w:tc>
          <w:tcPr>
            <w:tcW w:w="4673" w:type="dxa"/>
            <w:vAlign w:val="center"/>
          </w:tcPr>
          <w:p w14:paraId="179C90D2" w14:textId="77777777" w:rsidR="00117148" w:rsidRDefault="00117148" w:rsidP="001C4EBD">
            <w:pPr>
              <w:pStyle w:val="a3"/>
              <w:keepNext/>
            </w:pPr>
            <w:bookmarkStart w:id="0" w:name="_Ref10803797"/>
            <w:r w:rsidRPr="00BD3E61"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BD3E61">
              <w:t>)</w:t>
            </w:r>
            <w:bookmarkEnd w:id="0"/>
          </w:p>
        </w:tc>
      </w:tr>
    </w:tbl>
    <w:p w14:paraId="1ABAAA06" w14:textId="77777777" w:rsidR="00117148" w:rsidRDefault="00117148" w:rsidP="00117148">
      <w:r>
        <w:t>где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8"/>
        <w:gridCol w:w="1837"/>
      </w:tblGrid>
      <w:tr w:rsidR="00117148" w14:paraId="54C73B65" w14:textId="77777777" w:rsidTr="001C4EBD">
        <w:trPr>
          <w:trHeight w:val="685"/>
        </w:trPr>
        <w:tc>
          <w:tcPr>
            <w:tcW w:w="7508" w:type="dxa"/>
          </w:tcPr>
          <w:p w14:paraId="0619555E" w14:textId="77777777" w:rsidR="00117148" w:rsidRDefault="00117148" w:rsidP="001C4EBD">
            <w:r w:rsidRPr="007E67B7">
              <w:rPr>
                <w:position w:val="-6"/>
              </w:rPr>
              <w:object w:dxaOrig="260" w:dyaOrig="279" w14:anchorId="2A01845A">
                <v:shape id="_x0000_i1027" type="#_x0000_t75" style="width:16.85pt;height:16.85pt" o:ole="">
                  <v:imagedata r:id="rId9" o:title=""/>
                </v:shape>
                <o:OLEObject Type="Embed" ProgID="Equation.DSMT4" ShapeID="_x0000_i1027" DrawAspect="Content" ObjectID="_1670158018" r:id="rId10"/>
              </w:object>
            </w:r>
            <w:r>
              <w:sym w:font="Symbol" w:char="F02D"/>
            </w:r>
            <w:r w:rsidRPr="003F4916">
              <w:t xml:space="preserve"> </w:t>
            </w:r>
            <w:r>
              <w:t>напряжение, В,</w:t>
            </w:r>
          </w:p>
          <w:p w14:paraId="14EC9892" w14:textId="77777777" w:rsidR="00117148" w:rsidRDefault="00117148" w:rsidP="001C4EBD">
            <w:pPr>
              <w:jc w:val="left"/>
            </w:pPr>
            <w:r w:rsidRPr="00383F4B">
              <w:rPr>
                <w:position w:val="-12"/>
              </w:rPr>
              <w:object w:dxaOrig="2100" w:dyaOrig="360" w14:anchorId="173F2EAA">
                <v:shape id="_x0000_i1028" type="#_x0000_t75" style="width:151.65pt;height:21.45pt" o:ole="">
                  <v:imagedata r:id="rId11" o:title=""/>
                </v:shape>
                <o:OLEObject Type="Embed" ProgID="Equation.DSMT4" ShapeID="_x0000_i1028" DrawAspect="Content" ObjectID="_1670158019" r:id="rId12"/>
              </w:object>
            </w:r>
            <w:r>
              <w:sym w:font="Symbol" w:char="F02D"/>
            </w:r>
            <w:r w:rsidRPr="003F4916">
              <w:t xml:space="preserve"> </w:t>
            </w:r>
            <w:r>
              <w:t>тяга одного движителя, Н,</w:t>
            </w:r>
          </w:p>
          <w:p w14:paraId="53A5CCF7" w14:textId="77777777" w:rsidR="00117148" w:rsidRDefault="00117148" w:rsidP="001C4EBD">
            <w:r w:rsidRPr="00383F4B">
              <w:rPr>
                <w:position w:val="-12"/>
              </w:rPr>
              <w:object w:dxaOrig="920" w:dyaOrig="360" w14:anchorId="6DEDEB8C">
                <v:shape id="_x0000_i1029" type="#_x0000_t75" style="width:65.85pt;height:21.45pt" o:ole="">
                  <v:imagedata r:id="rId13" o:title=""/>
                </v:shape>
                <o:OLEObject Type="Embed" ProgID="Equation.DSMT4" ShapeID="_x0000_i1029" DrawAspect="Content" ObjectID="_1670158020" r:id="rId14"/>
              </w:object>
            </w:r>
            <w:r>
              <w:sym w:font="Symbol" w:char="F02D"/>
            </w:r>
            <w:r>
              <w:t xml:space="preserve"> постоянная времени движителя, с,</w:t>
            </w:r>
          </w:p>
          <w:p w14:paraId="1AB4F4DA" w14:textId="77777777" w:rsidR="00117148" w:rsidRDefault="00117148" w:rsidP="001C4EBD">
            <w:r w:rsidRPr="009949C4">
              <w:rPr>
                <w:position w:val="-24"/>
              </w:rPr>
              <w:object w:dxaOrig="1740" w:dyaOrig="620" w14:anchorId="5B72581D">
                <v:shape id="_x0000_i1030" type="#_x0000_t75" style="width:112.6pt;height:36.75pt" o:ole="">
                  <v:imagedata r:id="rId15" o:title=""/>
                </v:shape>
                <o:OLEObject Type="Embed" ProgID="Equation.DSMT4" ShapeID="_x0000_i1030" DrawAspect="Content" ObjectID="_1670158021" r:id="rId16"/>
              </w:object>
            </w:r>
            <w:r>
              <w:t xml:space="preserve"> </w:t>
            </w:r>
            <w:r>
              <w:sym w:font="Symbol" w:char="F02D"/>
            </w:r>
            <w:r>
              <w:t xml:space="preserve"> коэффициент усиления движителя, Н/В.</w:t>
            </w:r>
          </w:p>
        </w:tc>
        <w:tc>
          <w:tcPr>
            <w:tcW w:w="1837" w:type="dxa"/>
          </w:tcPr>
          <w:p w14:paraId="2B220FDC" w14:textId="77777777" w:rsidR="00117148" w:rsidRDefault="00117148" w:rsidP="001C4EBD">
            <w:pPr>
              <w:jc w:val="right"/>
            </w:pPr>
          </w:p>
        </w:tc>
      </w:tr>
    </w:tbl>
    <w:p w14:paraId="5CCA4E54" w14:textId="4828CCA5" w:rsidR="00EA35EF" w:rsidRDefault="00EA35EF"/>
    <w:p w14:paraId="12973187" w14:textId="77777777" w:rsidR="00534259" w:rsidRDefault="00534259" w:rsidP="00534259">
      <w:r>
        <w:t>Таким образом, выявленная зависимость имеет вид:</w:t>
      </w:r>
    </w:p>
    <w:p w14:paraId="4D53CD20" w14:textId="77777777" w:rsidR="00534259" w:rsidRPr="005F5C70" w:rsidRDefault="00534259" w:rsidP="00534259">
      <w:pPr>
        <w:jc w:val="center"/>
      </w:pP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x1</m:t>
            </m:r>
          </m:sub>
        </m:sSub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x2</m:t>
            </m:r>
          </m:sub>
        </m:sSub>
        <m:r>
          <w:rPr>
            <w:rFonts w:ascii="Cambria Math" w:hAnsi="Cambria Math"/>
          </w:rPr>
          <m:t>⋅V</m:t>
        </m:r>
      </m:oMath>
      <w:r w:rsidRPr="005F5C70">
        <w:t xml:space="preserve">, </w:t>
      </w:r>
      <w:r>
        <w:t>где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65"/>
      </w:tblGrid>
      <w:tr w:rsidR="00534259" w14:paraId="32E89CFF" w14:textId="77777777" w:rsidTr="001C4EBD">
        <w:tc>
          <w:tcPr>
            <w:tcW w:w="8080" w:type="dxa"/>
            <w:vAlign w:val="center"/>
          </w:tcPr>
          <w:p w14:paraId="22F13099" w14:textId="77777777" w:rsidR="00534259" w:rsidRDefault="00534259" w:rsidP="001C4EBD">
            <w:pPr>
              <w:jc w:val="center"/>
            </w:pPr>
            <w:r w:rsidRPr="00A3408C">
              <w:rPr>
                <w:position w:val="-58"/>
              </w:rPr>
              <w:object w:dxaOrig="1740" w:dyaOrig="1280" w14:anchorId="6342BE9B">
                <v:shape id="_x0000_i1037" type="#_x0000_t75" style="width:101.85pt;height:1in" o:ole="">
                  <v:imagedata r:id="rId17" o:title=""/>
                </v:shape>
                <o:OLEObject Type="Embed" ProgID="Equation.DSMT4" ShapeID="_x0000_i1037" DrawAspect="Content" ObjectID="_1670158022" r:id="rId18"/>
              </w:object>
            </w:r>
          </w:p>
          <w:p w14:paraId="19E22D9C" w14:textId="77777777" w:rsidR="00534259" w:rsidRDefault="00534259" w:rsidP="001C4EBD">
            <w:pPr>
              <w:jc w:val="center"/>
            </w:pPr>
          </w:p>
        </w:tc>
        <w:tc>
          <w:tcPr>
            <w:tcW w:w="1265" w:type="dxa"/>
            <w:vAlign w:val="center"/>
          </w:tcPr>
          <w:p w14:paraId="14FC6CDA" w14:textId="77777777" w:rsidR="00534259" w:rsidRDefault="00534259" w:rsidP="001C4EBD">
            <w:pPr>
              <w:jc w:val="center"/>
            </w:pPr>
            <w:r>
              <w:t xml:space="preserve">  (3)</w:t>
            </w:r>
          </w:p>
        </w:tc>
      </w:tr>
    </w:tbl>
    <w:p w14:paraId="6D9C9790" w14:textId="77777777" w:rsidR="00D9310B" w:rsidRDefault="00D9310B" w:rsidP="00D9310B">
      <w:pPr>
        <w:ind w:firstLine="709"/>
        <w:jc w:val="center"/>
      </w:pPr>
      <w:r w:rsidRPr="00D15BEF">
        <w:rPr>
          <w:position w:val="-14"/>
        </w:rPr>
        <w:object w:dxaOrig="2520" w:dyaOrig="400" w14:anchorId="351B6A03">
          <v:shape id="_x0000_i1039" type="#_x0000_t75" style="width:173.1pt;height:26.05pt" o:ole="">
            <v:imagedata r:id="rId19" o:title=""/>
          </v:shape>
          <o:OLEObject Type="Embed" ProgID="Equation.DSMT4" ShapeID="_x0000_i1039" DrawAspect="Content" ObjectID="_1670158023" r:id="rId20"/>
        </w:object>
      </w:r>
      <w:r>
        <w:rPr>
          <w:lang w:val="en-US"/>
        </w:rPr>
        <w:t xml:space="preserve">, </w:t>
      </w:r>
      <w:r>
        <w:t>где</w:t>
      </w:r>
    </w:p>
    <w:p w14:paraId="603FC210" w14:textId="6A360DCE" w:rsidR="00117148" w:rsidRDefault="00D9310B" w:rsidP="00D9310B">
      <w:r w:rsidRPr="001A705F">
        <w:rPr>
          <w:position w:val="-48"/>
        </w:rPr>
        <w:object w:dxaOrig="2160" w:dyaOrig="1080" w14:anchorId="77BECBC7">
          <v:shape id="_x0000_i1040" type="#_x0000_t75" style="width:147.85pt;height:71.25pt" o:ole="">
            <v:imagedata r:id="rId21" o:title=""/>
          </v:shape>
          <o:OLEObject Type="Embed" ProgID="Equation.DSMT4" ShapeID="_x0000_i1040" DrawAspect="Content" ObjectID="_1670158024" r:id="rId22"/>
        </w:object>
      </w:r>
    </w:p>
    <w:p w14:paraId="36BC8B60" w14:textId="7A3BBF28" w:rsidR="00D9310B" w:rsidRDefault="00D9310B" w:rsidP="00D9310B"/>
    <w:p w14:paraId="5642C3E4" w14:textId="77777777" w:rsidR="00E57444" w:rsidRDefault="00E57444" w:rsidP="00E57444">
      <w:r w:rsidRPr="00FA6259">
        <w:rPr>
          <w:position w:val="-24"/>
        </w:rPr>
        <w:object w:dxaOrig="6300" w:dyaOrig="620" w14:anchorId="5F8BEFEE">
          <v:shape id="_x0000_i1044" type="#_x0000_t75" style="width:378.4pt;height:36pt" o:ole="">
            <v:imagedata r:id="rId23" o:title=""/>
          </v:shape>
          <o:OLEObject Type="Embed" ProgID="Equation.DSMT4" ShapeID="_x0000_i1044" DrawAspect="Content" ObjectID="_1670158025" r:id="rId24"/>
        </w:object>
      </w:r>
    </w:p>
    <w:p w14:paraId="61216734" w14:textId="79938581" w:rsidR="00D9310B" w:rsidRDefault="00E57444" w:rsidP="00E57444">
      <w:r w:rsidRPr="00FD2645">
        <w:rPr>
          <w:position w:val="-58"/>
        </w:rPr>
        <w:object w:dxaOrig="6100" w:dyaOrig="1280" w14:anchorId="1680622B">
          <v:shape id="_x0000_i1045" type="#_x0000_t75" style="width:366.15pt;height:74.3pt" o:ole="">
            <v:imagedata r:id="rId25" o:title=""/>
          </v:shape>
          <o:OLEObject Type="Embed" ProgID="Equation.DSMT4" ShapeID="_x0000_i1045" DrawAspect="Content" ObjectID="_1670158026" r:id="rId26"/>
        </w:object>
      </w:r>
    </w:p>
    <w:p w14:paraId="2B758C11" w14:textId="578B38B9" w:rsidR="00E57444" w:rsidRDefault="00E57444" w:rsidP="00E57444"/>
    <w:p w14:paraId="130BF52A" w14:textId="4CC90B92" w:rsidR="00E57444" w:rsidRDefault="00E57444" w:rsidP="00E57444"/>
    <w:p w14:paraId="57CDCC89" w14:textId="78136DCD" w:rsidR="00E57444" w:rsidRDefault="00164C23" w:rsidP="00E57444">
      <w:pPr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момент инерции вокруг вертикальной оси как </w:t>
      </w:r>
      <w:r w:rsidRPr="00B87A06">
        <w:rPr>
          <w:rFonts w:eastAsia="Calibri" w:cs="Times New Roman"/>
          <w:position w:val="-14"/>
          <w:szCs w:val="28"/>
          <w:lang w:eastAsia="ru-RU"/>
        </w:rPr>
        <w:object w:dxaOrig="1600" w:dyaOrig="400" w14:anchorId="5277DDF5">
          <v:shape id="_x0000_i1049" type="#_x0000_t75" style="width:108.75pt;height:26.05pt" o:ole="">
            <v:imagedata r:id="rId27" o:title=""/>
          </v:shape>
          <o:OLEObject Type="Embed" ProgID="Equation.DSMT4" ShapeID="_x0000_i1049" DrawAspect="Content" ObjectID="_1670158027" r:id="rId28"/>
        </w:object>
      </w:r>
    </w:p>
    <w:p w14:paraId="1C6858CC" w14:textId="6A233F62" w:rsidR="00164C23" w:rsidRDefault="00164C23" w:rsidP="00E57444">
      <w:pPr>
        <w:rPr>
          <w:rFonts w:eastAsia="Calibri" w:cs="Times New Roman"/>
          <w:szCs w:val="28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1110"/>
      </w:tblGrid>
      <w:tr w:rsidR="00B43CBF" w:rsidRPr="00522048" w14:paraId="2C70BAF0" w14:textId="77777777" w:rsidTr="001C4EBD">
        <w:tc>
          <w:tcPr>
            <w:tcW w:w="8647" w:type="dxa"/>
            <w:vAlign w:val="center"/>
          </w:tcPr>
          <w:p w14:paraId="4905B0DE" w14:textId="77777777" w:rsidR="00B43CBF" w:rsidRPr="00522048" w:rsidRDefault="00B43CBF" w:rsidP="001C4EBD">
            <w:pPr>
              <w:spacing w:after="160" w:line="259" w:lineRule="auto"/>
              <w:jc w:val="left"/>
            </w:pPr>
            <w:r w:rsidRPr="00522048">
              <w:rPr>
                <w:position w:val="-30"/>
                <w:sz w:val="24"/>
              </w:rPr>
              <w:object w:dxaOrig="3420" w:dyaOrig="680" w14:anchorId="7AD0B0CD">
                <v:shape id="_x0000_i1051" type="#_x0000_t75" style="width:236.7pt;height:43.65pt" o:ole="">
                  <v:imagedata r:id="rId29" o:title=""/>
                </v:shape>
                <o:OLEObject Type="Embed" ProgID="Equation.DSMT4" ShapeID="_x0000_i1051" DrawAspect="Content" ObjectID="_1670158028" r:id="rId30"/>
              </w:object>
            </w:r>
            <w:r w:rsidRPr="00522048">
              <w:sym w:font="Symbol" w:char="F02D"/>
            </w:r>
            <w:r w:rsidRPr="00522048">
              <w:t xml:space="preserve"> коэффициент усиления канала</w:t>
            </w:r>
            <w:r w:rsidRPr="00522048">
              <w:rPr>
                <w:lang w:val="en-US"/>
              </w:rPr>
              <w:t xml:space="preserve"> </w:t>
            </w:r>
            <w:r w:rsidRPr="00522048">
              <w:t>марша,</w:t>
            </w:r>
          </w:p>
        </w:tc>
        <w:tc>
          <w:tcPr>
            <w:tcW w:w="698" w:type="dxa"/>
            <w:vAlign w:val="center"/>
          </w:tcPr>
          <w:p w14:paraId="7A5F1334" w14:textId="77777777" w:rsidR="00B43CBF" w:rsidRPr="00522048" w:rsidRDefault="00B43CBF" w:rsidP="001C4EBD">
            <w:pPr>
              <w:pStyle w:val="a3"/>
              <w:keepNext/>
            </w:pPr>
            <w:bookmarkStart w:id="1" w:name="_Ref10833256"/>
            <w:r w:rsidRPr="00522048"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 w:rsidRPr="00522048">
              <w:t>)</w:t>
            </w:r>
            <w:bookmarkEnd w:id="1"/>
          </w:p>
        </w:tc>
      </w:tr>
      <w:tr w:rsidR="00B43CBF" w:rsidRPr="00522048" w14:paraId="1CBED7E3" w14:textId="77777777" w:rsidTr="001C4EBD">
        <w:tc>
          <w:tcPr>
            <w:tcW w:w="8647" w:type="dxa"/>
            <w:vAlign w:val="center"/>
          </w:tcPr>
          <w:p w14:paraId="7BC04534" w14:textId="77777777" w:rsidR="00B43CBF" w:rsidRPr="008828AA" w:rsidRDefault="00B43CBF" w:rsidP="001C4EBD">
            <w:pPr>
              <w:spacing w:after="160" w:line="240" w:lineRule="auto"/>
              <w:jc w:val="left"/>
              <w:rPr>
                <w:lang w:val="en-US"/>
              </w:rPr>
            </w:pPr>
            <w:r w:rsidRPr="00522048">
              <w:rPr>
                <w:position w:val="-30"/>
                <w:sz w:val="24"/>
              </w:rPr>
              <w:object w:dxaOrig="2960" w:dyaOrig="680" w14:anchorId="331BB544">
                <v:shape id="_x0000_i1052" type="#_x0000_t75" style="width:200.7pt;height:43.65pt" o:ole="">
                  <v:imagedata r:id="rId31" o:title=""/>
                </v:shape>
                <o:OLEObject Type="Embed" ProgID="Equation.DSMT4" ShapeID="_x0000_i1052" DrawAspect="Content" ObjectID="_1670158029" r:id="rId32"/>
              </w:object>
            </w:r>
            <w:r w:rsidRPr="00522048">
              <w:sym w:font="Symbol" w:char="F02D"/>
            </w:r>
            <w:r w:rsidRPr="00522048">
              <w:t xml:space="preserve"> постоянная времени ка</w:t>
            </w:r>
            <w:r>
              <w:t>н</w:t>
            </w:r>
            <w:r w:rsidRPr="00522048">
              <w:t>ала марша.</w:t>
            </w:r>
          </w:p>
        </w:tc>
        <w:tc>
          <w:tcPr>
            <w:tcW w:w="698" w:type="dxa"/>
            <w:vAlign w:val="center"/>
          </w:tcPr>
          <w:p w14:paraId="1A2BC8B0" w14:textId="77777777" w:rsidR="00B43CBF" w:rsidRPr="00522048" w:rsidRDefault="00B43CBF" w:rsidP="001C4EBD">
            <w:pPr>
              <w:pStyle w:val="a3"/>
              <w:keepNext/>
            </w:pPr>
            <w:bookmarkStart w:id="2" w:name="_Ref10833270"/>
            <w:r w:rsidRPr="00522048"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 w:rsidRPr="00522048">
              <w:t>)</w:t>
            </w:r>
            <w:bookmarkEnd w:id="2"/>
          </w:p>
        </w:tc>
      </w:tr>
    </w:tbl>
    <w:p w14:paraId="6543720F" w14:textId="606CF209" w:rsidR="00164C23" w:rsidRDefault="00164C23" w:rsidP="00E57444"/>
    <w:tbl>
      <w:tblPr>
        <w:tblStyle w:val="2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677B97" w:rsidRPr="00B24D45" w14:paraId="10F52763" w14:textId="77777777" w:rsidTr="001C4EBD">
        <w:tc>
          <w:tcPr>
            <w:tcW w:w="8926" w:type="dxa"/>
            <w:vAlign w:val="center"/>
          </w:tcPr>
          <w:p w14:paraId="3D235EB5" w14:textId="77777777" w:rsidR="00677B97" w:rsidRPr="00B24D45" w:rsidRDefault="00677B97" w:rsidP="001C4EBD">
            <w:pPr>
              <w:spacing w:after="160"/>
              <w:jc w:val="left"/>
            </w:pPr>
            <w:r w:rsidRPr="00B24D45">
              <w:rPr>
                <w:position w:val="-32"/>
                <w:sz w:val="24"/>
              </w:rPr>
              <w:object w:dxaOrig="3600" w:dyaOrig="700" w14:anchorId="0D0BA84D">
                <v:shape id="_x0000_i1055" type="#_x0000_t75" style="width:231.3pt;height:43.65pt" o:ole="">
                  <v:imagedata r:id="rId33" o:title=""/>
                </v:shape>
                <o:OLEObject Type="Embed" ProgID="Equation.DSMT4" ShapeID="_x0000_i1055" DrawAspect="Content" ObjectID="_1670158030" r:id="rId34"/>
              </w:object>
            </w:r>
            <w:r w:rsidRPr="00522048">
              <w:sym w:font="Symbol" w:char="F02D"/>
            </w:r>
            <w:r w:rsidRPr="00B24D45">
              <w:t xml:space="preserve"> коэффициент усиления ПФ курсовой скорости;</w:t>
            </w:r>
          </w:p>
        </w:tc>
      </w:tr>
      <w:tr w:rsidR="00677B97" w:rsidRPr="00B24D45" w14:paraId="75A097D8" w14:textId="77777777" w:rsidTr="001C4EBD">
        <w:tc>
          <w:tcPr>
            <w:tcW w:w="8926" w:type="dxa"/>
            <w:vAlign w:val="center"/>
          </w:tcPr>
          <w:p w14:paraId="27F4CE71" w14:textId="77777777" w:rsidR="00677B97" w:rsidRPr="00B24D45" w:rsidRDefault="00677B97" w:rsidP="001C4EBD">
            <w:pPr>
              <w:spacing w:after="160"/>
              <w:jc w:val="left"/>
            </w:pPr>
            <w:r w:rsidRPr="00B24D45">
              <w:rPr>
                <w:position w:val="-32"/>
                <w:sz w:val="24"/>
              </w:rPr>
              <w:object w:dxaOrig="2960" w:dyaOrig="740" w14:anchorId="1344454D">
                <v:shape id="_x0000_i1056" type="#_x0000_t75" style="width:192.25pt;height:50.55pt" o:ole="">
                  <v:imagedata r:id="rId35" o:title=""/>
                </v:shape>
                <o:OLEObject Type="Embed" ProgID="Equation.DSMT4" ShapeID="_x0000_i1056" DrawAspect="Content" ObjectID="_1670158031" r:id="rId36"/>
              </w:object>
            </w:r>
            <w:r w:rsidRPr="00522048">
              <w:sym w:font="Symbol" w:char="F02D"/>
            </w:r>
            <w:r w:rsidRPr="00B24D45">
              <w:t xml:space="preserve"> постоянная времени ПФ курсовой скорости;</w:t>
            </w:r>
          </w:p>
        </w:tc>
      </w:tr>
    </w:tbl>
    <w:p w14:paraId="4E8E238D" w14:textId="61E43776" w:rsidR="00B43CBF" w:rsidRDefault="00B43CBF" w:rsidP="00E57444"/>
    <w:p w14:paraId="0B30A31B" w14:textId="63EDF23D" w:rsidR="005807D4" w:rsidRDefault="005807D4" w:rsidP="00E57444"/>
    <w:p w14:paraId="3A72E72D" w14:textId="651B7B18" w:rsidR="005807D4" w:rsidRDefault="005807D4" w:rsidP="00E57444"/>
    <w:p w14:paraId="6A4E2813" w14:textId="5364515E" w:rsidR="005807D4" w:rsidRDefault="005807D4" w:rsidP="00E57444"/>
    <w:p w14:paraId="1A2BA496" w14:textId="77777777" w:rsidR="00484016" w:rsidRPr="00B73FA7" w:rsidRDefault="00484016" w:rsidP="00484016">
      <w:pPr>
        <w:pStyle w:val="1"/>
        <w:jc w:val="center"/>
      </w:pPr>
      <w:bookmarkStart w:id="3" w:name="_Toc11630679"/>
      <w:r w:rsidRPr="00B73FA7">
        <w:lastRenderedPageBreak/>
        <w:t>СПИСОК ИСПОЛЬЗОВАННЫХ ИСТОЧНИКОВ</w:t>
      </w:r>
      <w:bookmarkEnd w:id="3"/>
    </w:p>
    <w:p w14:paraId="1755E08B" w14:textId="77777777" w:rsidR="00484016" w:rsidRPr="008E06A7" w:rsidRDefault="00484016" w:rsidP="00484016">
      <w:pPr>
        <w:jc w:val="left"/>
      </w:pPr>
    </w:p>
    <w:p w14:paraId="5493E400" w14:textId="77777777" w:rsidR="00484016" w:rsidRPr="00A565CE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4" w:name="_Ref11268595"/>
      <w:r w:rsidRPr="005642A8">
        <w:rPr>
          <w:rStyle w:val="a5"/>
          <w:color w:val="000000" w:themeColor="text1"/>
        </w:rPr>
        <w:t xml:space="preserve">Официальный сайт соревнований SAUVC [Электронный ресурс]. – Режим доступа: </w:t>
      </w:r>
      <w:hyperlink r:id="rId37" w:history="1">
        <w:r w:rsidRPr="005642A8">
          <w:rPr>
            <w:rStyle w:val="a5"/>
            <w:color w:val="000000" w:themeColor="text1"/>
          </w:rPr>
          <w:t>https://sauvc.org/</w:t>
        </w:r>
      </w:hyperlink>
      <w:r w:rsidRPr="005642A8">
        <w:rPr>
          <w:color w:val="000000" w:themeColor="text1"/>
        </w:rPr>
        <w:t xml:space="preserve"> </w:t>
      </w:r>
      <w:r w:rsidRPr="005642A8">
        <w:rPr>
          <w:color w:val="000000" w:themeColor="text1"/>
          <w:szCs w:val="28"/>
        </w:rPr>
        <w:t>(дата обращения: 20.10.2018, 12:00)</w:t>
      </w:r>
      <w:bookmarkEnd w:id="4"/>
    </w:p>
    <w:p w14:paraId="489EB3FC" w14:textId="77777777" w:rsidR="00484016" w:rsidRPr="00A565CE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5" w:name="_Ref11269339"/>
      <w:r w:rsidRPr="005642A8">
        <w:rPr>
          <w:color w:val="000000" w:themeColor="text1"/>
        </w:rPr>
        <w:t>Определение гидродинамического сопротивления в пакете Solidworks Flow Simulation  [Электронный ресурс]. – Режим доступа: http://www.webpages.uidaho.edu/mindworks/Adv%20Solidworks/CFD/Drag%20coefficient%20of%20sphere%20-%20Final.pdf (дата обращения: 26.10.2018, 12:00)</w:t>
      </w:r>
      <w:bookmarkEnd w:id="5"/>
    </w:p>
    <w:p w14:paraId="0B6B982D" w14:textId="77777777" w:rsidR="00484016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6" w:name="_Ref11268617"/>
      <w:r w:rsidRPr="005642A8">
        <w:rPr>
          <w:color w:val="000000" w:themeColor="text1"/>
        </w:rPr>
        <w:t xml:space="preserve">Построение линии трендов в Excel [Электронный ресурс]. – – Режим доступа: </w:t>
      </w:r>
      <w:hyperlink r:id="rId38" w:history="1">
        <w:r w:rsidRPr="00ED1C4C">
          <w:rPr>
            <w:rStyle w:val="a5"/>
            <w:color w:val="000000" w:themeColor="text1"/>
          </w:rPr>
          <w:t>https://exceltable.com/grafiki/liniya-trenda-v-excel</w:t>
        </w:r>
      </w:hyperlink>
      <w:r w:rsidRPr="005642A8">
        <w:rPr>
          <w:color w:val="000000" w:themeColor="text1"/>
        </w:rPr>
        <w:t> (дата обращения: 26.10.2018, 12:00)</w:t>
      </w:r>
      <w:bookmarkEnd w:id="6"/>
    </w:p>
    <w:p w14:paraId="39B9B0B8" w14:textId="77777777" w:rsidR="00484016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7" w:name="_Ref11268983"/>
      <w:r w:rsidRPr="005642A8">
        <w:rPr>
          <w:color w:val="000000" w:themeColor="text1"/>
        </w:rPr>
        <w:t>Виноградов Н.И., Гутман М.Л. Привязные подводные системы. Прикладные задачи статики и динамики. – СПб.: С.-Петерб. ун-та, 2000. – 324с.</w:t>
      </w:r>
      <w:bookmarkEnd w:id="7"/>
    </w:p>
    <w:p w14:paraId="23BD496E" w14:textId="77777777" w:rsidR="00484016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8" w:name="_Ref11269227"/>
      <w:r w:rsidRPr="005642A8">
        <w:rPr>
          <w:color w:val="000000" w:themeColor="text1"/>
        </w:rPr>
        <w:t>Сутырин И.А. Гидродинамические силы и моменты инерциальной природы. Методические указания. - Москва : Изд-во МГТУ им. Н. Э. Баумана, 2006. – 16с.</w:t>
      </w:r>
      <w:bookmarkEnd w:id="8"/>
    </w:p>
    <w:p w14:paraId="2FB6B87C" w14:textId="77777777" w:rsidR="00484016" w:rsidRPr="00D62940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9" w:name="_Ref11272545"/>
      <w:r w:rsidRPr="005642A8">
        <w:rPr>
          <w:color w:val="000000" w:themeColor="text1"/>
        </w:rPr>
        <w:t>Официальный сайт компании DualSky [Электронный ресурс]. –</w:t>
      </w:r>
      <w:hyperlink r:id="rId39" w:history="1">
        <w:r w:rsidRPr="00ED1C4C">
          <w:rPr>
            <w:rStyle w:val="a5"/>
            <w:color w:val="000000" w:themeColor="text1"/>
          </w:rPr>
          <w:t>http://www.dualsky.com/Xpower_LiPos/Xpower_EX.shtml</w:t>
        </w:r>
      </w:hyperlink>
      <w:r w:rsidRPr="005642A8">
        <w:rPr>
          <w:color w:val="000000" w:themeColor="text1"/>
        </w:rPr>
        <w:t xml:space="preserve"> (дата обращения: 26.10.2018, 12:00)</w:t>
      </w:r>
      <w:bookmarkEnd w:id="9"/>
    </w:p>
    <w:p w14:paraId="0FD03761" w14:textId="77777777" w:rsidR="00484016" w:rsidRPr="005642A8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10" w:name="_Ref11268665"/>
      <w:r w:rsidRPr="005642A8">
        <w:rPr>
          <w:color w:val="000000" w:themeColor="text1"/>
        </w:rPr>
        <w:t xml:space="preserve">Официальный сайт компании BlueRobotics [Электронный ресурс]. – Режим доступа: </w:t>
      </w:r>
      <w:hyperlink r:id="rId40" w:anchor="3d-model" w:history="1">
        <w:r w:rsidRPr="00ED1C4C">
          <w:rPr>
            <w:rStyle w:val="a5"/>
            <w:color w:val="000000" w:themeColor="text1"/>
          </w:rPr>
          <w:t>http://docs.bluerobotics.com/thrusters/t200/#3d-model</w:t>
        </w:r>
      </w:hyperlink>
      <w:r w:rsidRPr="005642A8">
        <w:rPr>
          <w:color w:val="000000" w:themeColor="text1"/>
        </w:rPr>
        <w:t xml:space="preserve"> (дата обращения: 26.10.2018, 12:00)</w:t>
      </w:r>
      <w:bookmarkEnd w:id="10"/>
    </w:p>
    <w:p w14:paraId="41E93EE8" w14:textId="77777777" w:rsidR="00484016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11" w:name="_Ref11269185"/>
      <w:r w:rsidRPr="005642A8">
        <w:rPr>
          <w:color w:val="000000" w:themeColor="text1"/>
        </w:rPr>
        <w:t>Пантов Е.Н., Махин Н.Н. Основы теории движения подводных аппаратов. - Л., Судостроение, 1973. – 216 с.</w:t>
      </w:r>
      <w:bookmarkEnd w:id="11"/>
    </w:p>
    <w:p w14:paraId="2C1F2CBD" w14:textId="77777777" w:rsidR="00484016" w:rsidRPr="00F7178D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12" w:name="_Ref11270643"/>
      <w:r w:rsidRPr="005642A8">
        <w:rPr>
          <w:color w:val="000000" w:themeColor="text1"/>
        </w:rPr>
        <w:t>Егоров С.А., Гладкова О.И., Лекции по курсу «Управление роботами и робототехническими системами».</w:t>
      </w:r>
      <w:bookmarkEnd w:id="12"/>
    </w:p>
    <w:p w14:paraId="43041C10" w14:textId="77777777" w:rsidR="00484016" w:rsidRPr="005642A8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13" w:name="_Ref11270236"/>
      <w:r w:rsidRPr="005642A8">
        <w:rPr>
          <w:color w:val="000000" w:themeColor="text1"/>
        </w:rPr>
        <w:lastRenderedPageBreak/>
        <w:t>Короткин А.И. Присоединённые массы судна. Справочник. - Л: Судостроение, 1986. – 312с.</w:t>
      </w:r>
      <w:bookmarkEnd w:id="13"/>
    </w:p>
    <w:p w14:paraId="0FB55DA5" w14:textId="77777777" w:rsidR="00484016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14" w:name="_Ref11270680"/>
      <w:r w:rsidRPr="005642A8">
        <w:rPr>
          <w:color w:val="000000" w:themeColor="text1"/>
        </w:rPr>
        <w:t>Бесекерский В.А., Попов Е.П.  Теория систем автоматического управления. – М.:  Наука, 1975. – 768 с.</w:t>
      </w:r>
      <w:bookmarkEnd w:id="14"/>
    </w:p>
    <w:p w14:paraId="3BD62F86" w14:textId="77777777" w:rsidR="00484016" w:rsidRPr="0071155B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15" w:name="_Ref11270931"/>
      <w:r w:rsidRPr="005642A8">
        <w:rPr>
          <w:color w:val="000000" w:themeColor="text1"/>
        </w:rPr>
        <w:t xml:space="preserve">Официальный сайт компании Mathworks [Электронный ресурс]. – Режим доступа: </w:t>
      </w:r>
      <w:hyperlink r:id="rId41" w:history="1">
        <w:r w:rsidRPr="00ED1C4C">
          <w:rPr>
            <w:rStyle w:val="a5"/>
            <w:color w:val="000000" w:themeColor="text1"/>
          </w:rPr>
          <w:t>https://matlab.ru/products/Simulink</w:t>
        </w:r>
      </w:hyperlink>
      <w:r w:rsidRPr="005642A8">
        <w:rPr>
          <w:color w:val="000000" w:themeColor="text1"/>
        </w:rPr>
        <w:t xml:space="preserve"> (дата обращения: 26.10.2018, 12:00)</w:t>
      </w:r>
      <w:bookmarkEnd w:id="15"/>
    </w:p>
    <w:p w14:paraId="22EA0471" w14:textId="77777777" w:rsidR="00484016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16" w:name="_Ref11271050"/>
      <w:r w:rsidRPr="005642A8">
        <w:rPr>
          <w:color w:val="000000" w:themeColor="text1"/>
        </w:rPr>
        <w:t>Егоров С.А., Молчанов А.В., Обзор алгоритмов локальных контуров управления движением подводных аппаратов. // Наука и образование. – 2001 г. –  №8. – с. 1 </w:t>
      </w:r>
      <w:r>
        <w:rPr>
          <w:color w:val="000000" w:themeColor="text1"/>
        </w:rPr>
        <w:t>–</w:t>
      </w:r>
      <w:r w:rsidRPr="005642A8">
        <w:rPr>
          <w:color w:val="000000" w:themeColor="text1"/>
        </w:rPr>
        <w:t xml:space="preserve"> 10</w:t>
      </w:r>
      <w:bookmarkEnd w:id="16"/>
      <w:r>
        <w:rPr>
          <w:color w:val="000000" w:themeColor="text1"/>
        </w:rPr>
        <w:t>.</w:t>
      </w:r>
    </w:p>
    <w:p w14:paraId="06B937F3" w14:textId="77777777" w:rsidR="00484016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17" w:name="_Ref11271095"/>
      <w:r w:rsidRPr="005642A8">
        <w:rPr>
          <w:color w:val="000000" w:themeColor="text1"/>
        </w:rPr>
        <w:t>Лямина Е.А. Алгоритмы управления движением группы АНПА по поисковым траекториям. Молодёжный научно-технический вестник МГТУ им. Н.Э. Баумана. Серия «Машиностроение», 2012. С. 51–56.</w:t>
      </w:r>
      <w:bookmarkEnd w:id="17"/>
    </w:p>
    <w:p w14:paraId="0AA4110A" w14:textId="77777777" w:rsidR="00484016" w:rsidRPr="005642A8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18" w:name="_Ref11271932"/>
      <w:r w:rsidRPr="005642A8">
        <w:rPr>
          <w:color w:val="000000" w:themeColor="text1"/>
        </w:rPr>
        <w:t xml:space="preserve">Официальный сайт компании Logitech  [Электронный ресурс]. – Режим доступа: </w:t>
      </w:r>
      <w:hyperlink r:id="rId42" w:history="1">
        <w:r w:rsidRPr="00ED1C4C">
          <w:rPr>
            <w:rStyle w:val="a5"/>
            <w:color w:val="000000" w:themeColor="text1"/>
          </w:rPr>
          <w:t>https://www.logitech.com/ru-ru/product/hd-pro-webcam-c920s</w:t>
        </w:r>
      </w:hyperlink>
      <w:r w:rsidRPr="005642A8">
        <w:rPr>
          <w:color w:val="000000" w:themeColor="text1"/>
        </w:rPr>
        <w:t xml:space="preserve"> (дата обращения: 27.04.2019, 12:00)</w:t>
      </w:r>
      <w:bookmarkEnd w:id="18"/>
    </w:p>
    <w:p w14:paraId="532E631B" w14:textId="77777777" w:rsidR="00484016" w:rsidRPr="005642A8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19" w:name="_Ref11271947"/>
      <w:r w:rsidRPr="005642A8">
        <w:rPr>
          <w:color w:val="000000" w:themeColor="text1"/>
        </w:rPr>
        <w:t xml:space="preserve">Официальный сайт компании Wika в России [Электронный ресурс]. – Режим доступа: </w:t>
      </w:r>
      <w:hyperlink r:id="rId43" w:history="1">
        <w:r w:rsidRPr="00ED1C4C">
          <w:rPr>
            <w:rStyle w:val="a5"/>
            <w:color w:val="000000" w:themeColor="text1"/>
          </w:rPr>
          <w:t>https://www.wika.ru/s_10_ru_ru.WIKA</w:t>
        </w:r>
      </w:hyperlink>
      <w:r w:rsidRPr="005642A8">
        <w:rPr>
          <w:color w:val="000000" w:themeColor="text1"/>
        </w:rPr>
        <w:t xml:space="preserve"> (дата обращения: 17.03.2019, 12:00)</w:t>
      </w:r>
      <w:bookmarkEnd w:id="19"/>
    </w:p>
    <w:p w14:paraId="359CDEAC" w14:textId="77777777" w:rsidR="00484016" w:rsidRPr="00B3624F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20" w:name="_Ref11271956"/>
      <w:r w:rsidRPr="005642A8">
        <w:rPr>
          <w:color w:val="000000" w:themeColor="text1"/>
        </w:rPr>
        <w:t>Официальный сайт компании Pololu  [Электронный ресурс]. – Режим доступа: https://www.pololu.com/product/1256 (дата обращения: 17.03.2019, 12:00)</w:t>
      </w:r>
      <w:bookmarkEnd w:id="20"/>
    </w:p>
    <w:p w14:paraId="5E173A7C" w14:textId="77777777" w:rsidR="00484016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21" w:name="_Ref11272138"/>
      <w:r w:rsidRPr="005642A8">
        <w:rPr>
          <w:color w:val="000000" w:themeColor="text1"/>
        </w:rPr>
        <w:t>Гуткин Л.С. Принципы радиоуправления беспилотными объектами. – М.: Советское радио, 1959. – 387с.</w:t>
      </w:r>
      <w:bookmarkEnd w:id="21"/>
    </w:p>
    <w:p w14:paraId="3C2B8442" w14:textId="77777777" w:rsidR="00484016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22" w:name="_Ref11271256"/>
      <w:r w:rsidRPr="005642A8">
        <w:rPr>
          <w:color w:val="000000" w:themeColor="text1"/>
        </w:rPr>
        <w:t>Куценко А.С., Егоров С.А. Организация движения телеуправляемого подводного аппарата по заданной траектории. Вестник МГТУ им. Н.Э. Баумана. Серия «Машиностроение». 2012. № Спец. выпуск «Специальная робототехника и мехатроника». С. 51–56.</w:t>
      </w:r>
      <w:bookmarkEnd w:id="22"/>
    </w:p>
    <w:p w14:paraId="6C7DB051" w14:textId="77777777" w:rsidR="00484016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23" w:name="_Ref11274324"/>
      <w:r>
        <w:lastRenderedPageBreak/>
        <w:t xml:space="preserve">Микросхема измерения тока </w:t>
      </w:r>
      <w:r w:rsidRPr="00AA0D60">
        <w:rPr>
          <w:lang w:val="en-US"/>
        </w:rPr>
        <w:t>ACS</w:t>
      </w:r>
      <w:r w:rsidRPr="00E1491E">
        <w:t>756</w:t>
      </w:r>
      <w:r>
        <w:t xml:space="preserve"> </w:t>
      </w:r>
      <w:r w:rsidRPr="00AA0D60">
        <w:rPr>
          <w:color w:val="000000" w:themeColor="text1"/>
        </w:rPr>
        <w:t>[Электронный ресурс]. – Режим доступа: https://static.chipdip.ru/lib/243/DOC000243002.pdf (дата обращения: 17.03.2019, 12:00)</w:t>
      </w:r>
      <w:bookmarkEnd w:id="23"/>
    </w:p>
    <w:p w14:paraId="2CE1F330" w14:textId="77777777" w:rsidR="00484016" w:rsidRPr="00DE04CC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24" w:name="_Ref11274512"/>
      <w:r>
        <w:t xml:space="preserve">Высокотоковый клеммник </w:t>
      </w:r>
      <w:r w:rsidRPr="00AA0D60">
        <w:rPr>
          <w:color w:val="000000" w:themeColor="text1"/>
        </w:rPr>
        <w:t xml:space="preserve">[Электронный ресурс]. – Режим доступа: </w:t>
      </w:r>
      <w:hyperlink r:id="rId44" w:history="1">
        <w:r w:rsidRPr="00ED1C4C">
          <w:rPr>
            <w:rStyle w:val="a5"/>
            <w:color w:val="000000" w:themeColor="text1"/>
          </w:rPr>
          <w:t>http://files.rct.ru/pdf/terminal-block/5edgkdkdm-7.62.pdf</w:t>
        </w:r>
      </w:hyperlink>
      <w:r>
        <w:t xml:space="preserve"> </w:t>
      </w:r>
      <w:r w:rsidRPr="00AA0D60">
        <w:rPr>
          <w:color w:val="000000" w:themeColor="text1"/>
        </w:rPr>
        <w:t>(дата обращения: 17.03.2019, 12:00)</w:t>
      </w:r>
      <w:bookmarkEnd w:id="24"/>
    </w:p>
    <w:p w14:paraId="733B314E" w14:textId="77777777" w:rsidR="00484016" w:rsidRPr="00DB3627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25" w:name="_Ref11274143"/>
      <w:r w:rsidRPr="00DB3627">
        <w:rPr>
          <w:color w:val="000000" w:themeColor="text1"/>
        </w:rPr>
        <w:t>Комплексная система авт</w:t>
      </w:r>
      <w:r>
        <w:rPr>
          <w:color w:val="000000" w:themeColor="text1"/>
        </w:rPr>
        <w:t>оматизированного проектирования</w:t>
      </w:r>
      <w:r w:rsidRPr="00DB3627">
        <w:rPr>
          <w:color w:val="000000" w:themeColor="text1"/>
        </w:rPr>
        <w:t xml:space="preserve"> Altium Desi</w:t>
      </w:r>
      <w:r>
        <w:rPr>
          <w:color w:val="000000" w:themeColor="text1"/>
        </w:rPr>
        <w:t>gner [электронный ресурс]. —</w:t>
      </w:r>
      <w:r w:rsidRPr="00DB3627">
        <w:rPr>
          <w:color w:val="000000" w:themeColor="text1"/>
        </w:rPr>
        <w:t xml:space="preserve"> URL:  https://www.altium.com/altiumdesigner/ru (дата обращения: 20.05.2019)</w:t>
      </w:r>
      <w:bookmarkEnd w:id="25"/>
    </w:p>
    <w:p w14:paraId="40DF785E" w14:textId="77777777" w:rsidR="00484016" w:rsidRDefault="00484016" w:rsidP="00484016">
      <w:pPr>
        <w:spacing w:line="259" w:lineRule="auto"/>
        <w:jc w:val="left"/>
      </w:pPr>
      <w:r>
        <w:br w:type="page"/>
      </w:r>
    </w:p>
    <w:p w14:paraId="4A9275A3" w14:textId="77777777" w:rsidR="005807D4" w:rsidRDefault="005807D4" w:rsidP="00E57444"/>
    <w:sectPr w:rsidR="005807D4" w:rsidSect="00271EA7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F082B"/>
    <w:multiLevelType w:val="hybridMultilevel"/>
    <w:tmpl w:val="027CC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D0BBD"/>
    <w:multiLevelType w:val="multilevel"/>
    <w:tmpl w:val="7542063A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7E"/>
    <w:rsid w:val="00117148"/>
    <w:rsid w:val="00164C23"/>
    <w:rsid w:val="001937D2"/>
    <w:rsid w:val="001A66DF"/>
    <w:rsid w:val="00271EA7"/>
    <w:rsid w:val="002B257E"/>
    <w:rsid w:val="00484016"/>
    <w:rsid w:val="00534259"/>
    <w:rsid w:val="005807D4"/>
    <w:rsid w:val="005965C8"/>
    <w:rsid w:val="00677B97"/>
    <w:rsid w:val="007D62A3"/>
    <w:rsid w:val="00B12F8C"/>
    <w:rsid w:val="00B43CBF"/>
    <w:rsid w:val="00D9310B"/>
    <w:rsid w:val="00DB3B1A"/>
    <w:rsid w:val="00E57444"/>
    <w:rsid w:val="00EA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6EAD"/>
  <w15:chartTrackingRefBased/>
  <w15:docId w15:val="{B5B8A111-F263-46C4-BD6F-2B4A6CEE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148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A66DF"/>
    <w:pPr>
      <w:keepNext/>
      <w:pageBreakBefore/>
      <w:numPr>
        <w:numId w:val="4"/>
      </w:numPr>
      <w:suppressAutoHyphens/>
      <w:spacing w:before="240" w:after="60"/>
      <w:outlineLvl w:val="0"/>
    </w:pPr>
    <w:rPr>
      <w:rFonts w:eastAsia="Times New Roman" w:cs="Times New Roman"/>
      <w:b/>
      <w:bCs/>
      <w:sz w:val="32"/>
      <w:szCs w:val="32"/>
      <w:lang w:val="en-US" w:eastAsia="zh-CN" w:bidi="en-US"/>
    </w:rPr>
  </w:style>
  <w:style w:type="paragraph" w:styleId="2">
    <w:name w:val="heading 2"/>
    <w:basedOn w:val="a"/>
    <w:next w:val="a"/>
    <w:link w:val="20"/>
    <w:autoRedefine/>
    <w:qFormat/>
    <w:rsid w:val="001A66DF"/>
    <w:pPr>
      <w:keepNext/>
      <w:numPr>
        <w:ilvl w:val="1"/>
        <w:numId w:val="3"/>
      </w:numPr>
      <w:suppressAutoHyphens/>
      <w:spacing w:before="480" w:after="120"/>
      <w:outlineLvl w:val="1"/>
    </w:pPr>
    <w:rPr>
      <w:rFonts w:eastAsia="Times New Roman" w:cs="Times New Roman"/>
      <w:b/>
      <w:bCs/>
      <w:iCs/>
      <w:szCs w:val="28"/>
      <w:lang w:val="en-US" w:eastAsia="zh-CN" w:bidi="en-US"/>
    </w:rPr>
  </w:style>
  <w:style w:type="paragraph" w:styleId="3">
    <w:name w:val="heading 3"/>
    <w:basedOn w:val="a"/>
    <w:next w:val="a"/>
    <w:link w:val="30"/>
    <w:autoRedefine/>
    <w:qFormat/>
    <w:rsid w:val="001A66DF"/>
    <w:pPr>
      <w:keepNext/>
      <w:numPr>
        <w:ilvl w:val="2"/>
        <w:numId w:val="4"/>
      </w:numPr>
      <w:suppressAutoHyphens/>
      <w:spacing w:before="240" w:after="60"/>
      <w:outlineLvl w:val="2"/>
    </w:pPr>
    <w:rPr>
      <w:rFonts w:eastAsia="Times New Roman" w:cs="Times New Roman"/>
      <w:bCs/>
      <w:i/>
      <w:szCs w:val="26"/>
      <w:lang w:val="en-US" w:eastAsia="zh-CN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5965C8"/>
    <w:pPr>
      <w:suppressAutoHyphens/>
      <w:spacing w:after="200"/>
      <w:ind w:firstLine="567"/>
      <w:jc w:val="center"/>
    </w:pPr>
    <w:rPr>
      <w:rFonts w:eastAsia="Times New Roman" w:cs="Times New Roman"/>
      <w:iCs/>
      <w:color w:val="000000" w:themeColor="text1"/>
      <w:szCs w:val="18"/>
      <w:lang w:val="en-US" w:eastAsia="zh-CN" w:bidi="en-US"/>
    </w:rPr>
  </w:style>
  <w:style w:type="character" w:customStyle="1" w:styleId="10">
    <w:name w:val="Заголовок 1 Знак"/>
    <w:basedOn w:val="a0"/>
    <w:link w:val="1"/>
    <w:uiPriority w:val="9"/>
    <w:rsid w:val="00B12F8C"/>
    <w:rPr>
      <w:rFonts w:ascii="Times New Roman" w:eastAsia="Times New Roman" w:hAnsi="Times New Roman" w:cs="Times New Roman"/>
      <w:b/>
      <w:bCs/>
      <w:sz w:val="32"/>
      <w:szCs w:val="32"/>
      <w:lang w:val="en-US" w:eastAsia="zh-CN" w:bidi="en-US"/>
    </w:rPr>
  </w:style>
  <w:style w:type="character" w:customStyle="1" w:styleId="20">
    <w:name w:val="Заголовок 2 Знак"/>
    <w:basedOn w:val="a0"/>
    <w:link w:val="2"/>
    <w:rsid w:val="001A66DF"/>
    <w:rPr>
      <w:rFonts w:ascii="Times New Roman" w:eastAsia="Times New Roman" w:hAnsi="Times New Roman" w:cs="Times New Roman"/>
      <w:b/>
      <w:bCs/>
      <w:iCs/>
      <w:sz w:val="28"/>
      <w:szCs w:val="28"/>
      <w:lang w:val="en-US" w:eastAsia="zh-CN" w:bidi="en-US"/>
    </w:rPr>
  </w:style>
  <w:style w:type="character" w:customStyle="1" w:styleId="30">
    <w:name w:val="Заголовок 3 Знак"/>
    <w:basedOn w:val="a0"/>
    <w:link w:val="3"/>
    <w:rsid w:val="00B12F8C"/>
    <w:rPr>
      <w:rFonts w:ascii="Times New Roman" w:eastAsia="Times New Roman" w:hAnsi="Times New Roman" w:cs="Times New Roman"/>
      <w:bCs/>
      <w:i/>
      <w:sz w:val="28"/>
      <w:szCs w:val="26"/>
      <w:lang w:val="en-US" w:eastAsia="zh-CN" w:bidi="en-US"/>
    </w:rPr>
  </w:style>
  <w:style w:type="table" w:styleId="a4">
    <w:name w:val="Table Grid"/>
    <w:basedOn w:val="a1"/>
    <w:uiPriority w:val="59"/>
    <w:rsid w:val="0011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59"/>
    <w:rsid w:val="00B43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4"/>
    <w:uiPriority w:val="59"/>
    <w:rsid w:val="00677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8401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84016"/>
    <w:pPr>
      <w:spacing w:after="0"/>
      <w:ind w:left="720"/>
      <w:contextualSpacing/>
    </w:pPr>
    <w:rPr>
      <w:rFonts w:eastAsia="Calibri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hyperlink" Target="http://www.dualsky.com/Xpower_LiPos/Xpower_EX.shtml" TargetMode="Externa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hyperlink" Target="https://www.logitech.com/ru-ru/product/hd-pro-webcam-c920s" TargetMode="Externa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hyperlink" Target="https://sauvc.org/" TargetMode="External"/><Relationship Id="rId40" Type="http://schemas.openxmlformats.org/officeDocument/2006/relationships/hyperlink" Target="http://docs.bluerobotics.com/thrusters/t200/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hyperlink" Target="http://files.rct.ru/pdf/terminal-block/5edgkdkdm-7.62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hyperlink" Target="https://www.wika.ru/s_10_ru_ru.WIKA" TargetMode="Externa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hyperlink" Target="https://exceltable.com/grafiki/liniya-trenda-v-excel" TargetMode="External"/><Relationship Id="rId4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hyperlink" Target="https://matlab.ru/products/Simu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corsair</dc:creator>
  <cp:keywords/>
  <dc:description/>
  <cp:lastModifiedBy>corsair</cp:lastModifiedBy>
  <cp:revision>11</cp:revision>
  <dcterms:created xsi:type="dcterms:W3CDTF">2020-12-22T11:42:00Z</dcterms:created>
  <dcterms:modified xsi:type="dcterms:W3CDTF">2020-12-22T12:10:00Z</dcterms:modified>
</cp:coreProperties>
</file>