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测试报告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F6B7A"/>
          <w:sz w:val="24"/>
        </w:rPr>
        <w:t>Smoke</w:t>
      </w:r>
    </w:p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报告名称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测试报告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版本号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V1.0.0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测试任务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Regression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测试负责人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QA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生成时间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2026-06-12 21:00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报告范围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全部任务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当前结论</w:t>
            </w:r>
          </w:p>
        </w:tc>
        <w:tc>
          <w:tcPr>
            <w:tcW w:type="dxa" w:w="4986"/>
            <w:vAlign w:val="center"/>
            <w:shd w:fill="EAF8E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6794A"/>
                <w:sz w:val="21"/>
              </w:rPr>
              <w:t>可发布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测试范围摘要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范围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核心回归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用例执行统计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测试用例总数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执行用例数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成功用例数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2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失败用例数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阻塞用例数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未执行用例数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通过率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100%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缺陷统计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BUG总数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待跟进BUG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失败用例对应BUG数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新建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已提交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已修复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待回归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已验证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已关闭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严重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低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风险与结论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发布建议</w:t>
            </w:r>
          </w:p>
        </w:tc>
        <w:tc>
          <w:tcPr>
            <w:tcW w:type="dxa" w:w="4986"/>
            <w:vAlign w:val="center"/>
            <w:shd w:fill="EAF8E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6794A"/>
                <w:sz w:val="21"/>
              </w:rPr>
              <w:t>可发布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结论说明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核心流程通过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补充结论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No blockers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阻塞原因汇总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阻塞说明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当前没有阻塞用例。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测试结论与建议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当前判断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可以发布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重点关注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sz w:val="24"/>
        </w:rPr>
        <w:t>失败的用例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142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用例标题</w:t>
            </w:r>
          </w:p>
        </w:tc>
        <w:tc>
          <w:tcPr>
            <w:tcW w:type="dxa" w:w="142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任务</w:t>
            </w:r>
          </w:p>
        </w:tc>
        <w:tc>
          <w:tcPr>
            <w:tcW w:type="dxa" w:w="142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142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业务</w:t>
            </w:r>
          </w:p>
        </w:tc>
        <w:tc>
          <w:tcPr>
            <w:tcW w:type="dxa" w:w="142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  <w:tc>
          <w:tcPr>
            <w:tcW w:type="dxa" w:w="142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关联BUG数</w:t>
            </w:r>
          </w:p>
        </w:tc>
      </w:tr>
      <w:tr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-</w:t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当前没有失败用例</w:t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425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</w:r>
          </w:p>
        </w:tc>
        <w:tc>
          <w:tcPr>
            <w:tcW w:type="dxa" w:w="142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4"/>
        </w:rPr>
        <w:t>未修复的BUG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110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BUG标题</w:t>
            </w:r>
          </w:p>
        </w:tc>
        <w:tc>
          <w:tcPr>
            <w:tcW w:type="dxa" w:w="110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  <w:tc>
          <w:tcPr>
            <w:tcW w:type="dxa" w:w="110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严重级别</w:t>
            </w:r>
          </w:p>
        </w:tc>
        <w:tc>
          <w:tcPr>
            <w:tcW w:type="dxa" w:w="110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任务</w:t>
            </w:r>
          </w:p>
        </w:tc>
        <w:tc>
          <w:tcPr>
            <w:tcW w:type="dxa" w:w="110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负责人</w:t>
            </w:r>
          </w:p>
        </w:tc>
        <w:tc>
          <w:tcPr>
            <w:tcW w:type="dxa" w:w="110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Lark链接</w:t>
            </w:r>
          </w:p>
        </w:tc>
        <w:tc>
          <w:tcPr>
            <w:tcW w:type="dxa" w:w="110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详情</w:t>
            </w:r>
          </w:p>
        </w:tc>
        <w:tc>
          <w:tcPr>
            <w:tcW w:type="dxa" w:w="110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来源标识</w:t>
            </w:r>
          </w:p>
        </w:tc>
      </w:tr>
      <w:tr>
        <w:tc>
          <w:tcPr>
            <w:tcW w:type="dxa" w:w="11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-</w:t>
            </w:r>
          </w:p>
        </w:tc>
        <w:tc>
          <w:tcPr>
            <w:tcW w:type="dxa" w:w="11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当前没有未修复BUG</w:t>
            </w:r>
          </w:p>
        </w:tc>
        <w:tc>
          <w:tcPr>
            <w:tcW w:type="dxa" w:w="1108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</w:r>
          </w:p>
        </w:tc>
        <w:tc>
          <w:tcPr>
            <w:tcW w:type="dxa" w:w="1108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</w:r>
          </w:p>
        </w:tc>
        <w:tc>
          <w:tcPr>
            <w:tcW w:type="dxa" w:w="11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1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1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1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1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