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B7A"/>
          <w:sz w:val="24"/>
        </w:rPr>
        <w:t>V3.1.2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报告名称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测试报告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V3.1.2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测试任务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未选择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测试负责人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Edison - 测试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生成时间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2026/6/10 18:27:35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报告范围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业务：卡收单业务 / 版本：V3.1.2 / 版本负责人：Edison - 测试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当前结论</w:t>
            </w:r>
          </w:p>
        </w:tc>
        <w:tc>
          <w:tcPr>
            <w:tcW w:type="dxa" w:w="4986"/>
            <w:vAlign w:val="center"/>
            <w:shd w:fill="FFF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CC3D3D"/>
                <w:sz w:val="21"/>
              </w:rPr>
              <w:t>有风险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测试范围摘要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测试业务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卡收单业务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来源类型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需求内容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测试内容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未填写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测试对象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V3.1.2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用例执行统计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测试用例总数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成功用例数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通过率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0%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BUG总数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失败用例对应BUG数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新建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已提交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已修复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待回归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已验证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已关闭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严重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低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风险与结论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发布建议</w:t>
            </w:r>
          </w:p>
        </w:tc>
        <w:tc>
          <w:tcPr>
            <w:tcW w:type="dxa" w:w="4986"/>
            <w:vAlign w:val="center"/>
            <w:shd w:fill="FFF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CC3D3D"/>
                <w:sz w:val="21"/>
              </w:rPr>
              <w:t>有风险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结论说明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存在失败用例或严重 BUG，建议修复后再回归。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补充结论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暂无补充结论。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阻塞原因汇总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当前没有阻塞用例。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测试结论与建议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当前判断</w:t>
            </w:r>
          </w:p>
        </w:tc>
        <w:tc>
          <w:tcPr>
            <w:tcW w:type="dxa" w:w="4986"/>
            <w:vAlign w:val="center"/>
            <w:shd w:fill="FFF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CC3D3D"/>
                <w:sz w:val="21"/>
              </w:rPr>
              <w:t>有风险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建议动作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建议修复问题后补充回归，再更新本报告。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当前存在 1 条失败用例，建议优先确认主流程影响范围。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当前仍有 1 个待跟进 BUG，建议明确修复人与回归时间。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仍有 11 条用例未执行，建议补齐后再做最终结论。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重点关注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失败的用例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用例标题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业务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关联BUG数</w:t>
            </w:r>
          </w:p>
        </w:tc>
      </w:tr>
      <w:tr>
        <w:tc>
          <w:tcPr>
            <w:tcW w:type="dxa" w:w="1425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425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账号密码正确时登录成功</w:t>
            </w:r>
          </w:p>
        </w:tc>
        <w:tc>
          <w:tcPr>
            <w:tcW w:type="dxa" w:w="1425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测试VA渠道</w:t>
            </w:r>
          </w:p>
        </w:tc>
        <w:tc>
          <w:tcPr>
            <w:tcW w:type="dxa" w:w="1425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V3.1.2</w:t>
            </w:r>
          </w:p>
        </w:tc>
        <w:tc>
          <w:tcPr>
            <w:tcW w:type="dxa" w:w="1425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卡收单业务</w:t>
            </w:r>
          </w:p>
        </w:tc>
        <w:tc>
          <w:tcPr>
            <w:tcW w:type="dxa" w:w="1425"/>
            <w:vAlign w:val="center"/>
            <w:shd w:fill="FFF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CC3D3D"/>
                <w:sz w:val="20"/>
              </w:rPr>
              <w:t>失败</w:t>
            </w:r>
          </w:p>
        </w:tc>
        <w:tc>
          <w:tcPr>
            <w:tcW w:type="dxa" w:w="1425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未修复的BUG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BUG标题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Lark链接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详情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来源标识</w:t>
            </w:r>
          </w:p>
        </w:tc>
      </w:tr>
      <w:tr>
        <w:tc>
          <w:tcPr>
            <w:tcW w:type="dxa" w:w="1108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108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账号密码正确时登录成功 - 缺陷记录</w:t>
            </w:r>
          </w:p>
        </w:tc>
        <w:tc>
          <w:tcPr>
            <w:tcW w:type="dxa" w:w="1108"/>
            <w:vAlign w:val="center"/>
            <w:shd w:fill="FFF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CC3D3D"/>
                <w:sz w:val="20"/>
              </w:rPr>
              <w:t>新建</w:t>
            </w:r>
          </w:p>
        </w:tc>
        <w:tc>
          <w:tcPr>
            <w:tcW w:type="dxa" w:w="1108"/>
            <w:vAlign w:val="center"/>
            <w:shd w:fill="FFF5E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C78210"/>
                <w:sz w:val="20"/>
              </w:rPr>
              <w:t>中</w:t>
            </w:r>
          </w:p>
        </w:tc>
        <w:tc>
          <w:tcPr>
            <w:tcW w:type="dxa" w:w="1108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测试VA渠道</w:t>
            </w:r>
          </w:p>
        </w:tc>
        <w:tc>
          <w:tcPr>
            <w:tcW w:type="dxa" w:w="1108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FC - 后端</w:t>
            </w:r>
          </w:p>
        </w:tc>
        <w:tc>
          <w:tcPr>
            <w:tcW w:type="dxa" w:w="1108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未填写</w:t>
            </w:r>
          </w:p>
        </w:tc>
        <w:tc>
          <w:tcPr>
            <w:tcW w:type="dxa" w:w="1108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关联用例：账号密码正确时登录成功</w:t>
              <w:br/>
              <w:t>执行状态：失败</w:t>
              <w:br/>
              <w:t>预期结果：登录成功，跳转到登录后首页或默认页面，并建立有效登录会话。</w:t>
            </w:r>
          </w:p>
        </w:tc>
        <w:tc>
          <w:tcPr>
            <w:tcW w:type="dxa" w:w="1108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来源于失败用例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