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3E41F4">
      <w:pPr>
        <w:pStyle w:val="3"/>
      </w:pPr>
      <w:r>
        <w:t>1. 文档信息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7"/>
        <w:gridCol w:w="2367"/>
        <w:gridCol w:w="2367"/>
        <w:gridCol w:w="2367"/>
      </w:tblGrid>
      <w:tr w14:paraId="740425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shd w:val="clear" w:color="auto" w:fill="EEF3F8"/>
            <w:vAlign w:val="center"/>
          </w:tcPr>
          <w:p w14:paraId="24308290">
            <w:pPr>
              <w:jc w:val="center"/>
            </w:pPr>
            <w:r>
              <w:rPr>
                <w:rFonts w:ascii="微软雅黑" w:hAnsi="微软雅黑" w:eastAsia="微软雅黑"/>
                <w:b/>
                <w:color w:val="334155"/>
                <w:sz w:val="20"/>
              </w:rPr>
              <w:t>文档名称</w:t>
            </w:r>
          </w:p>
        </w:tc>
        <w:tc>
          <w:tcPr>
            <w:tcW w:w="3180" w:type="dxa"/>
            <w:vAlign w:val="center"/>
          </w:tcPr>
          <w:p w14:paraId="2882BD4F">
            <w:r>
              <w:rPr>
                <w:rFonts w:ascii="微软雅黑" w:hAnsi="微软雅黑" w:eastAsia="微软雅黑"/>
                <w:b w:val="0"/>
                <w:color w:val="4B5563"/>
                <w:sz w:val="20"/>
              </w:rPr>
              <w:t>测试报告</w:t>
            </w:r>
          </w:p>
        </w:tc>
        <w:tc>
          <w:tcPr>
            <w:tcW w:w="1500" w:type="dxa"/>
            <w:shd w:val="clear" w:color="auto" w:fill="EEF3F8"/>
            <w:vAlign w:val="center"/>
          </w:tcPr>
          <w:p w14:paraId="297A944A">
            <w:pPr>
              <w:jc w:val="center"/>
            </w:pPr>
            <w:r>
              <w:rPr>
                <w:rFonts w:ascii="微软雅黑" w:hAnsi="微软雅黑" w:eastAsia="微软雅黑"/>
                <w:b/>
                <w:color w:val="334155"/>
                <w:sz w:val="20"/>
              </w:rPr>
              <w:t>文档版本</w:t>
            </w:r>
          </w:p>
        </w:tc>
        <w:tc>
          <w:tcPr>
            <w:tcW w:w="3180" w:type="dxa"/>
            <w:vAlign w:val="center"/>
          </w:tcPr>
          <w:p w14:paraId="28659A22">
            <w:r>
              <w:rPr>
                <w:rFonts w:ascii="微软雅黑" w:hAnsi="微软雅黑" w:eastAsia="微软雅黑"/>
                <w:b w:val="0"/>
                <w:color w:val="4B5563"/>
                <w:sz w:val="20"/>
              </w:rPr>
              <w:t>V1.0</w:t>
            </w:r>
          </w:p>
        </w:tc>
      </w:tr>
      <w:tr w14:paraId="3F8B8A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shd w:val="clear" w:color="auto" w:fill="EEF3F8"/>
            <w:vAlign w:val="center"/>
          </w:tcPr>
          <w:p w14:paraId="1A8A5DE7">
            <w:pPr>
              <w:jc w:val="center"/>
            </w:pPr>
            <w:r>
              <w:rPr>
                <w:rFonts w:ascii="微软雅黑" w:hAnsi="微软雅黑" w:eastAsia="微软雅黑"/>
                <w:b/>
                <w:color w:val="334155"/>
                <w:sz w:val="20"/>
              </w:rPr>
              <w:t>适用项目</w:t>
            </w:r>
          </w:p>
        </w:tc>
        <w:tc>
          <w:tcPr>
            <w:tcW w:w="3180" w:type="dxa"/>
            <w:vAlign w:val="center"/>
          </w:tcPr>
          <w:p w14:paraId="480EEDDC">
            <w:r>
              <w:rPr>
                <w:rFonts w:ascii="微软雅黑" w:hAnsi="微软雅黑" w:eastAsia="微软雅黑"/>
                <w:b w:val="0"/>
                <w:color w:val="4B5563"/>
                <w:sz w:val="20"/>
              </w:rPr>
              <w:t>XXX系统 / 模块名称</w:t>
            </w:r>
          </w:p>
        </w:tc>
        <w:tc>
          <w:tcPr>
            <w:tcW w:w="1500" w:type="dxa"/>
            <w:shd w:val="clear" w:color="auto" w:fill="EEF3F8"/>
            <w:vAlign w:val="center"/>
          </w:tcPr>
          <w:p w14:paraId="640E0127">
            <w:pPr>
              <w:jc w:val="center"/>
            </w:pPr>
            <w:r>
              <w:rPr>
                <w:rFonts w:ascii="微软雅黑" w:hAnsi="微软雅黑" w:eastAsia="微软雅黑"/>
                <w:b/>
                <w:color w:val="334155"/>
                <w:sz w:val="20"/>
              </w:rPr>
              <w:t>测试阶段</w:t>
            </w:r>
          </w:p>
        </w:tc>
        <w:tc>
          <w:tcPr>
            <w:tcW w:w="3180" w:type="dxa"/>
            <w:vAlign w:val="center"/>
          </w:tcPr>
          <w:p w14:paraId="4B56409F">
            <w:r>
              <w:rPr>
                <w:rFonts w:ascii="微软雅黑" w:hAnsi="微软雅黑" w:eastAsia="微软雅黑"/>
                <w:b w:val="0"/>
                <w:color w:val="4B5563"/>
                <w:sz w:val="20"/>
              </w:rPr>
              <w:t>系统测试 / 回归测试</w:t>
            </w:r>
          </w:p>
        </w:tc>
      </w:tr>
      <w:tr w14:paraId="2D1253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shd w:val="clear" w:color="auto" w:fill="EEF3F8"/>
            <w:vAlign w:val="center"/>
          </w:tcPr>
          <w:p w14:paraId="3AAEC140">
            <w:pPr>
              <w:jc w:val="center"/>
            </w:pPr>
            <w:r>
              <w:rPr>
                <w:rFonts w:ascii="微软雅黑" w:hAnsi="微软雅黑" w:eastAsia="微软雅黑"/>
                <w:b/>
                <w:color w:val="334155"/>
                <w:sz w:val="20"/>
              </w:rPr>
              <w:t>提交部门</w:t>
            </w:r>
          </w:p>
        </w:tc>
        <w:tc>
          <w:tcPr>
            <w:tcW w:w="3180" w:type="dxa"/>
            <w:vAlign w:val="center"/>
          </w:tcPr>
          <w:p w14:paraId="4F85DE29">
            <w:r>
              <w:rPr>
                <w:rFonts w:ascii="微软雅黑" w:hAnsi="微软雅黑" w:eastAsia="微软雅黑"/>
                <w:b w:val="0"/>
                <w:color w:val="4B5563"/>
                <w:sz w:val="20"/>
              </w:rPr>
              <w:t>质量保障部</w:t>
            </w:r>
          </w:p>
        </w:tc>
        <w:tc>
          <w:tcPr>
            <w:tcW w:w="1500" w:type="dxa"/>
            <w:shd w:val="clear" w:color="auto" w:fill="EEF3F8"/>
            <w:vAlign w:val="center"/>
          </w:tcPr>
          <w:p w14:paraId="4B738D66">
            <w:pPr>
              <w:jc w:val="center"/>
            </w:pPr>
            <w:r>
              <w:rPr>
                <w:rFonts w:ascii="微软雅黑" w:hAnsi="微软雅黑" w:eastAsia="微软雅黑"/>
                <w:b/>
                <w:color w:val="334155"/>
                <w:sz w:val="20"/>
              </w:rPr>
              <w:t>密级</w:t>
            </w:r>
          </w:p>
        </w:tc>
        <w:tc>
          <w:tcPr>
            <w:tcW w:w="3180" w:type="dxa"/>
            <w:vAlign w:val="center"/>
          </w:tcPr>
          <w:p w14:paraId="4FE28745">
            <w:r>
              <w:rPr>
                <w:rFonts w:ascii="微软雅黑" w:hAnsi="微软雅黑" w:eastAsia="微软雅黑"/>
                <w:b w:val="0"/>
                <w:color w:val="4B5563"/>
                <w:sz w:val="20"/>
              </w:rPr>
              <w:t>内部</w:t>
            </w:r>
          </w:p>
        </w:tc>
      </w:tr>
    </w:tbl>
    <w:p w14:paraId="2D9EC671">
      <w:pPr>
        <w:pStyle w:val="3"/>
      </w:pPr>
      <w:r>
        <w:t>2. 测试概述</w:t>
      </w:r>
    </w:p>
    <w:p w14:paraId="6AC62D69">
      <w:r>
        <w:rPr>
          <w:rFonts w:ascii="微软雅黑" w:hAnsi="微软雅黑" w:eastAsia="微软雅黑"/>
          <w:b w:val="0"/>
          <w:color w:val="374151"/>
          <w:sz w:val="21"/>
        </w:rPr>
        <w:t>本章节用于概述本次测试工作的背景、目标、测试对象及总体结果。建议在正式使用时替换为项目简介、测试目标以及一句话结论。</w:t>
      </w:r>
    </w:p>
    <w:p w14:paraId="12C9B4B8">
      <w:pPr>
        <w:ind w:left="340" w:hanging="227"/>
      </w:pPr>
      <w:r>
        <w:rPr>
          <w:rFonts w:ascii="微软雅黑" w:hAnsi="微软雅黑" w:eastAsia="微软雅黑"/>
          <w:b w:val="0"/>
          <w:color w:val="374151"/>
          <w:sz w:val="21"/>
        </w:rPr>
        <w:t>• 测试目标：验证目标版本是否满足需求、设计与上线质量要求。</w:t>
      </w:r>
    </w:p>
    <w:p w14:paraId="39BCF649">
      <w:pPr>
        <w:ind w:left="340" w:hanging="227"/>
      </w:pPr>
      <w:r>
        <w:rPr>
          <w:rFonts w:ascii="微软雅黑" w:hAnsi="微软雅黑" w:eastAsia="微软雅黑"/>
          <w:b w:val="0"/>
          <w:color w:val="374151"/>
          <w:sz w:val="21"/>
        </w:rPr>
        <w:t>• 测试对象：填写系统名称、模块范围、接口范围及关联服务。</w:t>
      </w:r>
    </w:p>
    <w:p w14:paraId="47C4EACE">
      <w:pPr>
        <w:ind w:left="340" w:hanging="227"/>
      </w:pPr>
      <w:r>
        <w:rPr>
          <w:rFonts w:ascii="微软雅黑" w:hAnsi="微软雅黑" w:eastAsia="微软雅黑"/>
          <w:b w:val="0"/>
          <w:color w:val="374151"/>
          <w:sz w:val="21"/>
        </w:rPr>
        <w:t>• 总体结果：如“核心流程通过，可带已知低风险问题上线”。</w:t>
      </w:r>
    </w:p>
    <w:p w14:paraId="28C5B153">
      <w:pPr>
        <w:pStyle w:val="3"/>
      </w:pPr>
      <w:r>
        <w:rPr>
          <w:rFonts w:hint="eastAsia" w:eastAsia="宋体"/>
          <w:lang w:val="en-US" w:eastAsia="zh-CN"/>
        </w:rPr>
        <w:t>3</w:t>
      </w:r>
      <w:r>
        <w:t>. 测试环境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7"/>
        <w:gridCol w:w="2367"/>
        <w:gridCol w:w="2367"/>
        <w:gridCol w:w="2367"/>
      </w:tblGrid>
      <w:tr w14:paraId="72B879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shd w:val="clear" w:color="auto" w:fill="DCE6F1"/>
          </w:tcPr>
          <w:p w14:paraId="0563CF8E">
            <w:pPr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20"/>
              </w:rPr>
              <w:t>环境项</w:t>
            </w:r>
          </w:p>
        </w:tc>
        <w:tc>
          <w:tcPr>
            <w:tcW w:w="2880" w:type="dxa"/>
            <w:shd w:val="clear" w:color="auto" w:fill="DCE6F1"/>
          </w:tcPr>
          <w:p w14:paraId="406066E5">
            <w:pPr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20"/>
              </w:rPr>
              <w:t>配置说明</w:t>
            </w:r>
          </w:p>
        </w:tc>
        <w:tc>
          <w:tcPr>
            <w:tcW w:w="1800" w:type="dxa"/>
            <w:shd w:val="clear" w:color="auto" w:fill="DCE6F1"/>
          </w:tcPr>
          <w:p w14:paraId="59B5D406">
            <w:pPr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20"/>
              </w:rPr>
              <w:t>环境项</w:t>
            </w:r>
          </w:p>
        </w:tc>
        <w:tc>
          <w:tcPr>
            <w:tcW w:w="2880" w:type="dxa"/>
            <w:shd w:val="clear" w:color="auto" w:fill="DCE6F1"/>
          </w:tcPr>
          <w:p w14:paraId="55F2EC51">
            <w:pPr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20"/>
              </w:rPr>
              <w:t>配置说明</w:t>
            </w:r>
          </w:p>
        </w:tc>
      </w:tr>
      <w:tr w14:paraId="0FD987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shd w:val="clear" w:color="auto" w:fill="EEF3F8"/>
            <w:vAlign w:val="center"/>
          </w:tcPr>
          <w:p w14:paraId="37F6D7D3">
            <w:pPr>
              <w:jc w:val="center"/>
            </w:pPr>
            <w:r>
              <w:rPr>
                <w:rFonts w:ascii="微软雅黑" w:hAnsi="微软雅黑" w:eastAsia="微软雅黑"/>
                <w:b/>
                <w:color w:val="334155"/>
                <w:sz w:val="20"/>
              </w:rPr>
              <w:t>测试环境</w:t>
            </w:r>
          </w:p>
        </w:tc>
        <w:tc>
          <w:tcPr>
            <w:tcW w:w="2880" w:type="dxa"/>
            <w:vAlign w:val="center"/>
          </w:tcPr>
          <w:p w14:paraId="44999215">
            <w:r>
              <w:rPr>
                <w:rFonts w:ascii="微软雅黑" w:hAnsi="微软雅黑" w:eastAsia="微软雅黑"/>
                <w:b w:val="0"/>
                <w:color w:val="4B5563"/>
                <w:sz w:val="20"/>
              </w:rPr>
              <w:t>测试/UAT/预发布</w:t>
            </w:r>
          </w:p>
        </w:tc>
        <w:tc>
          <w:tcPr>
            <w:tcW w:w="1800" w:type="dxa"/>
            <w:shd w:val="clear" w:color="auto" w:fill="EEF3F8"/>
            <w:vAlign w:val="center"/>
          </w:tcPr>
          <w:p w14:paraId="1D30E52F">
            <w:pPr>
              <w:jc w:val="center"/>
            </w:pPr>
            <w:r>
              <w:rPr>
                <w:rFonts w:ascii="微软雅黑" w:hAnsi="微软雅黑" w:eastAsia="微软雅黑"/>
                <w:b/>
                <w:color w:val="334155"/>
                <w:sz w:val="20"/>
              </w:rPr>
              <w:t>操作系统</w:t>
            </w:r>
          </w:p>
        </w:tc>
        <w:tc>
          <w:tcPr>
            <w:tcW w:w="2880" w:type="dxa"/>
            <w:vAlign w:val="center"/>
          </w:tcPr>
          <w:p w14:paraId="7DFB0621">
            <w:r>
              <w:rPr>
                <w:rFonts w:ascii="微软雅黑" w:hAnsi="微软雅黑" w:eastAsia="微软雅黑"/>
                <w:b w:val="0"/>
                <w:color w:val="4B5563"/>
                <w:sz w:val="20"/>
              </w:rPr>
              <w:t>Windows / Linux / Android / iOS</w:t>
            </w:r>
          </w:p>
        </w:tc>
      </w:tr>
      <w:tr w14:paraId="248A8B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shd w:val="clear" w:color="auto" w:fill="EEF3F8"/>
            <w:vAlign w:val="center"/>
          </w:tcPr>
          <w:p w14:paraId="3DEC9ECD">
            <w:pPr>
              <w:jc w:val="center"/>
            </w:pPr>
            <w:r>
              <w:rPr>
                <w:rFonts w:ascii="微软雅黑" w:hAnsi="微软雅黑" w:eastAsia="微软雅黑"/>
                <w:b/>
                <w:color w:val="334155"/>
                <w:sz w:val="20"/>
              </w:rPr>
              <w:t>应用版本</w:t>
            </w:r>
          </w:p>
        </w:tc>
        <w:tc>
          <w:tcPr>
            <w:tcW w:w="2880" w:type="dxa"/>
            <w:vAlign w:val="center"/>
          </w:tcPr>
          <w:p w14:paraId="1F9D4892">
            <w:r>
              <w:rPr>
                <w:rFonts w:ascii="微软雅黑" w:hAnsi="微软雅黑" w:eastAsia="微软雅黑"/>
                <w:b w:val="0"/>
                <w:color w:val="4B5563"/>
                <w:sz w:val="20"/>
              </w:rPr>
              <w:t>Build 号或提交版本</w:t>
            </w:r>
          </w:p>
        </w:tc>
        <w:tc>
          <w:tcPr>
            <w:tcW w:w="1800" w:type="dxa"/>
            <w:shd w:val="clear" w:color="auto" w:fill="EEF3F8"/>
            <w:vAlign w:val="center"/>
          </w:tcPr>
          <w:p w14:paraId="3CB43484">
            <w:pPr>
              <w:jc w:val="center"/>
            </w:pPr>
            <w:r>
              <w:rPr>
                <w:rFonts w:ascii="微软雅黑" w:hAnsi="微软雅黑" w:eastAsia="微软雅黑"/>
                <w:b/>
                <w:color w:val="334155"/>
                <w:sz w:val="20"/>
              </w:rPr>
              <w:t>数据库</w:t>
            </w:r>
          </w:p>
        </w:tc>
        <w:tc>
          <w:tcPr>
            <w:tcW w:w="2880" w:type="dxa"/>
            <w:vAlign w:val="center"/>
          </w:tcPr>
          <w:p w14:paraId="052C9FEB">
            <w:r>
              <w:rPr>
                <w:rFonts w:ascii="微软雅黑" w:hAnsi="微软雅黑" w:eastAsia="微软雅黑"/>
                <w:b w:val="0"/>
                <w:color w:val="4B5563"/>
                <w:sz w:val="20"/>
              </w:rPr>
              <w:t>MySQL / Oracle / PostgreSQL</w:t>
            </w:r>
          </w:p>
        </w:tc>
      </w:tr>
      <w:tr w14:paraId="585C04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shd w:val="clear" w:color="auto" w:fill="EEF3F8"/>
            <w:vAlign w:val="center"/>
          </w:tcPr>
          <w:p w14:paraId="20430DAC">
            <w:pPr>
              <w:jc w:val="center"/>
            </w:pPr>
            <w:r>
              <w:rPr>
                <w:rFonts w:ascii="微软雅黑" w:hAnsi="微软雅黑" w:eastAsia="微软雅黑"/>
                <w:b/>
                <w:color w:val="334155"/>
                <w:sz w:val="20"/>
              </w:rPr>
              <w:t>浏览器/终端</w:t>
            </w:r>
          </w:p>
        </w:tc>
        <w:tc>
          <w:tcPr>
            <w:tcW w:w="2880" w:type="dxa"/>
            <w:vAlign w:val="center"/>
          </w:tcPr>
          <w:p w14:paraId="0ED15BE9">
            <w:r>
              <w:rPr>
                <w:rFonts w:ascii="微软雅黑" w:hAnsi="微软雅黑" w:eastAsia="微软雅黑"/>
                <w:b w:val="0"/>
                <w:color w:val="4B5563"/>
                <w:sz w:val="20"/>
              </w:rPr>
              <w:t>Chrome / Edge / App</w:t>
            </w:r>
          </w:p>
        </w:tc>
        <w:tc>
          <w:tcPr>
            <w:tcW w:w="1800" w:type="dxa"/>
            <w:shd w:val="clear" w:color="auto" w:fill="EEF3F8"/>
            <w:vAlign w:val="center"/>
          </w:tcPr>
          <w:p w14:paraId="1D110870">
            <w:pPr>
              <w:jc w:val="center"/>
            </w:pPr>
            <w:r>
              <w:rPr>
                <w:rFonts w:ascii="微软雅黑" w:hAnsi="微软雅黑" w:eastAsia="微软雅黑"/>
                <w:b/>
                <w:color w:val="334155"/>
                <w:sz w:val="20"/>
              </w:rPr>
              <w:t>网络说明</w:t>
            </w:r>
          </w:p>
        </w:tc>
        <w:tc>
          <w:tcPr>
            <w:tcW w:w="2880" w:type="dxa"/>
            <w:vAlign w:val="center"/>
          </w:tcPr>
          <w:p w14:paraId="2D441434">
            <w:r>
              <w:rPr>
                <w:rFonts w:ascii="微软雅黑" w:hAnsi="微软雅黑" w:eastAsia="微软雅黑"/>
                <w:b w:val="0"/>
                <w:color w:val="4B5563"/>
                <w:sz w:val="20"/>
              </w:rPr>
              <w:t>内网 / VPN / 互联网</w:t>
            </w:r>
          </w:p>
        </w:tc>
      </w:tr>
      <w:tr w14:paraId="08A349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shd w:val="clear" w:color="auto" w:fill="EEF3F8"/>
            <w:vAlign w:val="center"/>
          </w:tcPr>
          <w:p w14:paraId="59083AE4">
            <w:pPr>
              <w:jc w:val="center"/>
            </w:pPr>
            <w:r>
              <w:rPr>
                <w:rFonts w:ascii="微软雅黑" w:hAnsi="微软雅黑" w:eastAsia="微软雅黑"/>
                <w:b/>
                <w:color w:val="334155"/>
                <w:sz w:val="20"/>
              </w:rPr>
              <w:t>依赖服务</w:t>
            </w:r>
          </w:p>
        </w:tc>
        <w:tc>
          <w:tcPr>
            <w:tcW w:w="2880" w:type="dxa"/>
            <w:vAlign w:val="center"/>
          </w:tcPr>
          <w:p w14:paraId="5FDC6620">
            <w:r>
              <w:rPr>
                <w:rFonts w:ascii="微软雅黑" w:hAnsi="微软雅黑" w:eastAsia="微软雅黑"/>
                <w:b w:val="0"/>
                <w:color w:val="4B5563"/>
                <w:sz w:val="20"/>
              </w:rPr>
              <w:t>接口、中间件、第三方服务</w:t>
            </w:r>
          </w:p>
        </w:tc>
        <w:tc>
          <w:tcPr>
            <w:tcW w:w="1800" w:type="dxa"/>
            <w:shd w:val="clear" w:color="auto" w:fill="EEF3F8"/>
            <w:vAlign w:val="center"/>
          </w:tcPr>
          <w:p w14:paraId="394D8FF9">
            <w:pPr>
              <w:jc w:val="center"/>
            </w:pPr>
            <w:r>
              <w:rPr>
                <w:rFonts w:ascii="微软雅黑" w:hAnsi="微软雅黑" w:eastAsia="微软雅黑"/>
                <w:b/>
                <w:color w:val="334155"/>
                <w:sz w:val="20"/>
              </w:rPr>
              <w:t>备注</w:t>
            </w:r>
          </w:p>
        </w:tc>
        <w:tc>
          <w:tcPr>
            <w:tcW w:w="2880" w:type="dxa"/>
            <w:vAlign w:val="center"/>
          </w:tcPr>
          <w:p w14:paraId="60131287">
            <w:r>
              <w:rPr>
                <w:rFonts w:ascii="微软雅黑" w:hAnsi="微软雅黑" w:eastAsia="微软雅黑"/>
                <w:b w:val="0"/>
                <w:color w:val="4B5563"/>
                <w:sz w:val="20"/>
              </w:rPr>
              <w:t>特殊账号、数据准备说明</w:t>
            </w:r>
          </w:p>
        </w:tc>
      </w:tr>
    </w:tbl>
    <w:p w14:paraId="7C9863C2">
      <w:pPr>
        <w:pStyle w:val="3"/>
      </w:pPr>
      <w:r>
        <w:rPr>
          <w:rFonts w:hint="eastAsia" w:eastAsia="宋体"/>
          <w:lang w:val="en-US" w:eastAsia="zh-CN"/>
        </w:rPr>
        <w:t>4</w:t>
      </w:r>
      <w:r>
        <w:t>. 测试执行情况</w:t>
      </w:r>
    </w:p>
    <w:p w14:paraId="4E5333C7">
      <w:pPr>
        <w:pStyle w:val="4"/>
      </w:pPr>
      <w:r>
        <w:rPr>
          <w:rFonts w:hint="eastAsia" w:eastAsia="宋体"/>
          <w:lang w:val="en-US" w:eastAsia="zh-CN"/>
        </w:rPr>
        <w:t>4</w:t>
      </w:r>
      <w:r>
        <w:t>.1 用例执行统计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8"/>
        <w:gridCol w:w="1578"/>
        <w:gridCol w:w="1578"/>
        <w:gridCol w:w="1578"/>
        <w:gridCol w:w="1578"/>
        <w:gridCol w:w="1578"/>
      </w:tblGrid>
      <w:tr w14:paraId="5B0E6E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shd w:val="clear" w:color="auto" w:fill="DCE6F1"/>
          </w:tcPr>
          <w:p w14:paraId="56773DDD">
            <w:pPr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20"/>
              </w:rPr>
              <w:t>模块</w:t>
            </w:r>
          </w:p>
        </w:tc>
        <w:tc>
          <w:tcPr>
            <w:tcW w:w="1500" w:type="dxa"/>
            <w:shd w:val="clear" w:color="auto" w:fill="DCE6F1"/>
          </w:tcPr>
          <w:p w14:paraId="09C8D1ED">
            <w:pPr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20"/>
              </w:rPr>
              <w:t>用例总数</w:t>
            </w:r>
          </w:p>
        </w:tc>
        <w:tc>
          <w:tcPr>
            <w:tcW w:w="1500" w:type="dxa"/>
            <w:shd w:val="clear" w:color="auto" w:fill="DCE6F1"/>
          </w:tcPr>
          <w:p w14:paraId="15BC89F6">
            <w:pPr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20"/>
              </w:rPr>
              <w:t>通过</w:t>
            </w:r>
          </w:p>
        </w:tc>
        <w:tc>
          <w:tcPr>
            <w:tcW w:w="1500" w:type="dxa"/>
            <w:shd w:val="clear" w:color="auto" w:fill="DCE6F1"/>
          </w:tcPr>
          <w:p w14:paraId="30B74979">
            <w:pPr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20"/>
              </w:rPr>
              <w:t>失败</w:t>
            </w:r>
          </w:p>
        </w:tc>
        <w:tc>
          <w:tcPr>
            <w:tcW w:w="1500" w:type="dxa"/>
            <w:shd w:val="clear" w:color="auto" w:fill="DCE6F1"/>
          </w:tcPr>
          <w:p w14:paraId="12B9B12B">
            <w:pPr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20"/>
              </w:rPr>
              <w:t>阻塞</w:t>
            </w:r>
          </w:p>
        </w:tc>
        <w:tc>
          <w:tcPr>
            <w:tcW w:w="1860" w:type="dxa"/>
            <w:shd w:val="clear" w:color="auto" w:fill="DCE6F1"/>
          </w:tcPr>
          <w:p w14:paraId="1CA3E598">
            <w:pPr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20"/>
              </w:rPr>
              <w:t>通过率</w:t>
            </w:r>
          </w:p>
        </w:tc>
      </w:tr>
      <w:tr w14:paraId="170095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6F165A5D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20"/>
              </w:rPr>
              <w:t>核心流程</w:t>
            </w:r>
          </w:p>
        </w:tc>
        <w:tc>
          <w:tcPr>
            <w:tcW w:w="1500" w:type="dxa"/>
            <w:vAlign w:val="center"/>
          </w:tcPr>
          <w:p w14:paraId="6D5A3DF4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20"/>
              </w:rPr>
              <w:t>30</w:t>
            </w:r>
          </w:p>
        </w:tc>
        <w:tc>
          <w:tcPr>
            <w:tcW w:w="1500" w:type="dxa"/>
            <w:vAlign w:val="center"/>
          </w:tcPr>
          <w:p w14:paraId="0006B857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20"/>
              </w:rPr>
              <w:t>28</w:t>
            </w:r>
          </w:p>
        </w:tc>
        <w:tc>
          <w:tcPr>
            <w:tcW w:w="1500" w:type="dxa"/>
            <w:vAlign w:val="center"/>
          </w:tcPr>
          <w:p w14:paraId="641F629C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20"/>
              </w:rPr>
              <w:t>1</w:t>
            </w:r>
          </w:p>
        </w:tc>
        <w:tc>
          <w:tcPr>
            <w:tcW w:w="1500" w:type="dxa"/>
            <w:vAlign w:val="center"/>
          </w:tcPr>
          <w:p w14:paraId="0B1B435A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20"/>
              </w:rPr>
              <w:t>1</w:t>
            </w:r>
          </w:p>
        </w:tc>
        <w:tc>
          <w:tcPr>
            <w:tcW w:w="1860" w:type="dxa"/>
            <w:vAlign w:val="center"/>
          </w:tcPr>
          <w:p w14:paraId="1A4AA4AE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20"/>
              </w:rPr>
              <w:t>93.3%</w:t>
            </w:r>
          </w:p>
        </w:tc>
      </w:tr>
      <w:tr w14:paraId="0D9353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40A908E7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20"/>
              </w:rPr>
              <w:t>配置管理</w:t>
            </w:r>
          </w:p>
        </w:tc>
        <w:tc>
          <w:tcPr>
            <w:tcW w:w="1500" w:type="dxa"/>
            <w:vAlign w:val="center"/>
          </w:tcPr>
          <w:p w14:paraId="0E85F946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20"/>
              </w:rPr>
              <w:t>16</w:t>
            </w:r>
          </w:p>
        </w:tc>
        <w:tc>
          <w:tcPr>
            <w:tcW w:w="1500" w:type="dxa"/>
            <w:vAlign w:val="center"/>
          </w:tcPr>
          <w:p w14:paraId="5A225C67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20"/>
              </w:rPr>
              <w:t>16</w:t>
            </w:r>
          </w:p>
        </w:tc>
        <w:tc>
          <w:tcPr>
            <w:tcW w:w="1500" w:type="dxa"/>
            <w:vAlign w:val="center"/>
          </w:tcPr>
          <w:p w14:paraId="2F9A9FC3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20"/>
              </w:rPr>
              <w:t>0</w:t>
            </w:r>
          </w:p>
        </w:tc>
        <w:tc>
          <w:tcPr>
            <w:tcW w:w="1500" w:type="dxa"/>
            <w:vAlign w:val="center"/>
          </w:tcPr>
          <w:p w14:paraId="63DE7077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20"/>
              </w:rPr>
              <w:t>0</w:t>
            </w:r>
          </w:p>
        </w:tc>
        <w:tc>
          <w:tcPr>
            <w:tcW w:w="1860" w:type="dxa"/>
            <w:vAlign w:val="center"/>
          </w:tcPr>
          <w:p w14:paraId="2B8659D2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20"/>
              </w:rPr>
              <w:t>100%</w:t>
            </w:r>
          </w:p>
        </w:tc>
      </w:tr>
      <w:tr w14:paraId="4839B6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1F54CC49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20"/>
              </w:rPr>
              <w:t>接口联调</w:t>
            </w:r>
          </w:p>
        </w:tc>
        <w:tc>
          <w:tcPr>
            <w:tcW w:w="1500" w:type="dxa"/>
            <w:vAlign w:val="center"/>
          </w:tcPr>
          <w:p w14:paraId="4330CDAC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20"/>
              </w:rPr>
              <w:t>12</w:t>
            </w:r>
          </w:p>
        </w:tc>
        <w:tc>
          <w:tcPr>
            <w:tcW w:w="1500" w:type="dxa"/>
            <w:vAlign w:val="center"/>
          </w:tcPr>
          <w:p w14:paraId="11485F60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20"/>
              </w:rPr>
              <w:t>11</w:t>
            </w:r>
          </w:p>
        </w:tc>
        <w:tc>
          <w:tcPr>
            <w:tcW w:w="1500" w:type="dxa"/>
            <w:vAlign w:val="center"/>
          </w:tcPr>
          <w:p w14:paraId="15ACFEE3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20"/>
              </w:rPr>
              <w:t>1</w:t>
            </w:r>
          </w:p>
        </w:tc>
        <w:tc>
          <w:tcPr>
            <w:tcW w:w="1500" w:type="dxa"/>
            <w:vAlign w:val="center"/>
          </w:tcPr>
          <w:p w14:paraId="36952D11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20"/>
              </w:rPr>
              <w:t>0</w:t>
            </w:r>
          </w:p>
        </w:tc>
        <w:tc>
          <w:tcPr>
            <w:tcW w:w="1860" w:type="dxa"/>
            <w:vAlign w:val="center"/>
          </w:tcPr>
          <w:p w14:paraId="4F708BE1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20"/>
              </w:rPr>
              <w:t>91.7%</w:t>
            </w:r>
          </w:p>
        </w:tc>
      </w:tr>
      <w:tr w14:paraId="0BFBAA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178BA0B3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20"/>
              </w:rPr>
              <w:t>异常场景</w:t>
            </w:r>
          </w:p>
        </w:tc>
        <w:tc>
          <w:tcPr>
            <w:tcW w:w="1500" w:type="dxa"/>
            <w:vAlign w:val="center"/>
          </w:tcPr>
          <w:p w14:paraId="1C4415EE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20"/>
              </w:rPr>
              <w:t>18</w:t>
            </w:r>
          </w:p>
        </w:tc>
        <w:tc>
          <w:tcPr>
            <w:tcW w:w="1500" w:type="dxa"/>
            <w:vAlign w:val="center"/>
          </w:tcPr>
          <w:p w14:paraId="1C360A11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20"/>
              </w:rPr>
              <w:t>15</w:t>
            </w:r>
          </w:p>
        </w:tc>
        <w:tc>
          <w:tcPr>
            <w:tcW w:w="1500" w:type="dxa"/>
            <w:vAlign w:val="center"/>
          </w:tcPr>
          <w:p w14:paraId="35B9CAED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20"/>
              </w:rPr>
              <w:t>2</w:t>
            </w:r>
          </w:p>
        </w:tc>
        <w:tc>
          <w:tcPr>
            <w:tcW w:w="1500" w:type="dxa"/>
            <w:vAlign w:val="center"/>
          </w:tcPr>
          <w:p w14:paraId="05753869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20"/>
              </w:rPr>
              <w:t>1</w:t>
            </w:r>
          </w:p>
        </w:tc>
        <w:tc>
          <w:tcPr>
            <w:tcW w:w="1860" w:type="dxa"/>
            <w:vAlign w:val="center"/>
          </w:tcPr>
          <w:p w14:paraId="644F4C71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20"/>
              </w:rPr>
              <w:t>83.3%</w:t>
            </w:r>
          </w:p>
        </w:tc>
      </w:tr>
      <w:tr w14:paraId="20FD4E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4080186A">
            <w:pPr>
              <w:jc w:val="left"/>
            </w:pPr>
            <w:r>
              <w:rPr>
                <w:rFonts w:ascii="微软雅黑" w:hAnsi="微软雅黑" w:eastAsia="微软雅黑"/>
                <w:b/>
                <w:color w:val="374151"/>
                <w:sz w:val="20"/>
              </w:rPr>
              <w:t>合计</w:t>
            </w:r>
          </w:p>
        </w:tc>
        <w:tc>
          <w:tcPr>
            <w:tcW w:w="1500" w:type="dxa"/>
            <w:vAlign w:val="center"/>
          </w:tcPr>
          <w:p w14:paraId="737FFA85">
            <w:pPr>
              <w:jc w:val="center"/>
            </w:pPr>
            <w:r>
              <w:rPr>
                <w:rFonts w:ascii="微软雅黑" w:hAnsi="微软雅黑" w:eastAsia="微软雅黑"/>
                <w:b/>
                <w:color w:val="374151"/>
                <w:sz w:val="20"/>
              </w:rPr>
              <w:t>76</w:t>
            </w:r>
          </w:p>
        </w:tc>
        <w:tc>
          <w:tcPr>
            <w:tcW w:w="1500" w:type="dxa"/>
            <w:vAlign w:val="center"/>
          </w:tcPr>
          <w:p w14:paraId="1FD9CDC1">
            <w:pPr>
              <w:jc w:val="center"/>
            </w:pPr>
            <w:r>
              <w:rPr>
                <w:rFonts w:ascii="微软雅黑" w:hAnsi="微软雅黑" w:eastAsia="微软雅黑"/>
                <w:b/>
                <w:color w:val="374151"/>
                <w:sz w:val="20"/>
              </w:rPr>
              <w:t>70</w:t>
            </w:r>
          </w:p>
        </w:tc>
        <w:tc>
          <w:tcPr>
            <w:tcW w:w="1500" w:type="dxa"/>
            <w:vAlign w:val="center"/>
          </w:tcPr>
          <w:p w14:paraId="3D7753D7">
            <w:pPr>
              <w:jc w:val="center"/>
            </w:pPr>
            <w:r>
              <w:rPr>
                <w:rFonts w:ascii="微软雅黑" w:hAnsi="微软雅黑" w:eastAsia="微软雅黑"/>
                <w:b/>
                <w:color w:val="374151"/>
                <w:sz w:val="20"/>
              </w:rPr>
              <w:t>4</w:t>
            </w:r>
          </w:p>
        </w:tc>
        <w:tc>
          <w:tcPr>
            <w:tcW w:w="1500" w:type="dxa"/>
            <w:vAlign w:val="center"/>
          </w:tcPr>
          <w:p w14:paraId="3CEE52E6">
            <w:pPr>
              <w:jc w:val="center"/>
            </w:pPr>
            <w:r>
              <w:rPr>
                <w:rFonts w:ascii="微软雅黑" w:hAnsi="微软雅黑" w:eastAsia="微软雅黑"/>
                <w:b/>
                <w:color w:val="374151"/>
                <w:sz w:val="20"/>
              </w:rPr>
              <w:t>2</w:t>
            </w:r>
          </w:p>
        </w:tc>
        <w:tc>
          <w:tcPr>
            <w:tcW w:w="1860" w:type="dxa"/>
            <w:vAlign w:val="center"/>
          </w:tcPr>
          <w:p w14:paraId="61635710">
            <w:pPr>
              <w:jc w:val="center"/>
            </w:pPr>
            <w:r>
              <w:rPr>
                <w:rFonts w:ascii="微软雅黑" w:hAnsi="微软雅黑" w:eastAsia="微软雅黑"/>
                <w:b/>
                <w:color w:val="374151"/>
                <w:sz w:val="20"/>
              </w:rPr>
              <w:t>92.1%</w:t>
            </w:r>
          </w:p>
        </w:tc>
      </w:tr>
    </w:tbl>
    <w:p w14:paraId="6FE9AE58">
      <w:pPr>
        <w:pStyle w:val="4"/>
      </w:pPr>
      <w:r>
        <w:rPr>
          <w:rFonts w:hint="eastAsia" w:eastAsia="宋体"/>
          <w:lang w:val="en-US" w:eastAsia="zh-CN"/>
        </w:rPr>
        <w:t>4</w:t>
      </w:r>
      <w:r>
        <w:t>.2 执行说明</w:t>
      </w:r>
    </w:p>
    <w:p w14:paraId="7C5A32EB">
      <w:pPr>
        <w:ind w:left="340" w:hanging="227"/>
      </w:pPr>
      <w:r>
        <w:rPr>
          <w:rFonts w:ascii="微软雅黑" w:hAnsi="微软雅黑" w:eastAsia="微软雅黑"/>
          <w:b w:val="0"/>
          <w:color w:val="374151"/>
          <w:sz w:val="21"/>
        </w:rPr>
        <w:t>• 填写测试周期、测试人力、测试轮次及是否完成回归。</w:t>
      </w:r>
    </w:p>
    <w:p w14:paraId="392CFAE4">
      <w:pPr>
        <w:ind w:left="340" w:hanging="227"/>
      </w:pPr>
      <w:r>
        <w:rPr>
          <w:rFonts w:ascii="微软雅黑" w:hAnsi="微软雅黑" w:eastAsia="微软雅黑"/>
          <w:b w:val="0"/>
          <w:color w:val="374151"/>
          <w:sz w:val="21"/>
        </w:rPr>
        <w:t>• 如存在阻塞，请说明阻塞原因、影响范围和恢复时间。</w:t>
      </w:r>
    </w:p>
    <w:p w14:paraId="2218EC4C">
      <w:pPr>
        <w:pStyle w:val="3"/>
      </w:pPr>
      <w:r>
        <w:rPr>
          <w:rFonts w:hint="eastAsia" w:eastAsia="宋体"/>
          <w:lang w:val="en-US" w:eastAsia="zh-CN"/>
        </w:rPr>
        <w:t>5</w:t>
      </w:r>
      <w:r>
        <w:t>. 缺陷统计与分析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4"/>
        <w:gridCol w:w="1894"/>
        <w:gridCol w:w="1894"/>
        <w:gridCol w:w="1894"/>
        <w:gridCol w:w="1894"/>
      </w:tblGrid>
      <w:tr w14:paraId="7CA0AC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shd w:val="clear" w:color="auto" w:fill="DCE6F1"/>
          </w:tcPr>
          <w:p w14:paraId="514F95AE">
            <w:pPr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20"/>
              </w:rPr>
              <w:t>严重程度</w:t>
            </w:r>
          </w:p>
        </w:tc>
        <w:tc>
          <w:tcPr>
            <w:tcW w:w="1700" w:type="dxa"/>
            <w:shd w:val="clear" w:color="auto" w:fill="DCE6F1"/>
          </w:tcPr>
          <w:p w14:paraId="12FA3670">
            <w:pPr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20"/>
              </w:rPr>
              <w:t>新增</w:t>
            </w:r>
          </w:p>
        </w:tc>
        <w:tc>
          <w:tcPr>
            <w:tcW w:w="1700" w:type="dxa"/>
            <w:shd w:val="clear" w:color="auto" w:fill="DCE6F1"/>
          </w:tcPr>
          <w:p w14:paraId="60119897">
            <w:pPr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20"/>
              </w:rPr>
              <w:t>已关闭</w:t>
            </w:r>
          </w:p>
        </w:tc>
        <w:tc>
          <w:tcPr>
            <w:tcW w:w="1700" w:type="dxa"/>
            <w:shd w:val="clear" w:color="auto" w:fill="DCE6F1"/>
          </w:tcPr>
          <w:p w14:paraId="02C66E4F">
            <w:pPr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20"/>
              </w:rPr>
              <w:t>遗留</w:t>
            </w:r>
          </w:p>
        </w:tc>
        <w:tc>
          <w:tcPr>
            <w:tcW w:w="2590" w:type="dxa"/>
            <w:shd w:val="clear" w:color="auto" w:fill="DCE6F1"/>
          </w:tcPr>
          <w:p w14:paraId="6FA76D7E">
            <w:pPr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20"/>
              </w:rPr>
              <w:t>说明</w:t>
            </w:r>
          </w:p>
        </w:tc>
      </w:tr>
      <w:tr w14:paraId="6D02D3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vAlign w:val="center"/>
          </w:tcPr>
          <w:p w14:paraId="3AB4FF91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20"/>
              </w:rPr>
              <w:t>致命</w:t>
            </w:r>
          </w:p>
        </w:tc>
        <w:tc>
          <w:tcPr>
            <w:tcW w:w="1700" w:type="dxa"/>
            <w:vAlign w:val="center"/>
          </w:tcPr>
          <w:p w14:paraId="609B7E24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20"/>
              </w:rPr>
              <w:t>0</w:t>
            </w:r>
          </w:p>
        </w:tc>
        <w:tc>
          <w:tcPr>
            <w:tcW w:w="1700" w:type="dxa"/>
            <w:vAlign w:val="center"/>
          </w:tcPr>
          <w:p w14:paraId="7E3D096E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20"/>
              </w:rPr>
              <w:t>0</w:t>
            </w:r>
          </w:p>
        </w:tc>
        <w:tc>
          <w:tcPr>
            <w:tcW w:w="1700" w:type="dxa"/>
            <w:vAlign w:val="center"/>
          </w:tcPr>
          <w:p w14:paraId="76C308C6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20"/>
              </w:rPr>
              <w:t>0</w:t>
            </w:r>
          </w:p>
        </w:tc>
        <w:tc>
          <w:tcPr>
            <w:tcW w:w="2590" w:type="dxa"/>
            <w:vAlign w:val="center"/>
          </w:tcPr>
          <w:p w14:paraId="2D5A5F0B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20"/>
              </w:rPr>
              <w:t>如无可写 0</w:t>
            </w:r>
          </w:p>
        </w:tc>
      </w:tr>
      <w:tr w14:paraId="0245A2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vAlign w:val="center"/>
          </w:tcPr>
          <w:p w14:paraId="58C12917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20"/>
              </w:rPr>
              <w:t>严重</w:t>
            </w:r>
          </w:p>
        </w:tc>
        <w:tc>
          <w:tcPr>
            <w:tcW w:w="1700" w:type="dxa"/>
            <w:vAlign w:val="center"/>
          </w:tcPr>
          <w:p w14:paraId="6B439FE0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20"/>
              </w:rPr>
              <w:t>2</w:t>
            </w:r>
          </w:p>
        </w:tc>
        <w:tc>
          <w:tcPr>
            <w:tcW w:w="1700" w:type="dxa"/>
            <w:vAlign w:val="center"/>
          </w:tcPr>
          <w:p w14:paraId="5189ED7F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20"/>
              </w:rPr>
              <w:t>2</w:t>
            </w:r>
          </w:p>
        </w:tc>
        <w:tc>
          <w:tcPr>
            <w:tcW w:w="1700" w:type="dxa"/>
            <w:vAlign w:val="center"/>
          </w:tcPr>
          <w:p w14:paraId="6980A9A6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20"/>
              </w:rPr>
              <w:t>0</w:t>
            </w:r>
          </w:p>
        </w:tc>
        <w:tc>
          <w:tcPr>
            <w:tcW w:w="2590" w:type="dxa"/>
            <w:vAlign w:val="center"/>
          </w:tcPr>
          <w:p w14:paraId="7E914F29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20"/>
              </w:rPr>
              <w:t>影响主流程或核心功能</w:t>
            </w:r>
          </w:p>
        </w:tc>
      </w:tr>
      <w:tr w14:paraId="5EBD90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vAlign w:val="center"/>
          </w:tcPr>
          <w:p w14:paraId="22F7E3A4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20"/>
              </w:rPr>
              <w:t>一般</w:t>
            </w:r>
          </w:p>
        </w:tc>
        <w:tc>
          <w:tcPr>
            <w:tcW w:w="1700" w:type="dxa"/>
            <w:vAlign w:val="center"/>
          </w:tcPr>
          <w:p w14:paraId="1B59173B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20"/>
              </w:rPr>
              <w:t>5</w:t>
            </w:r>
          </w:p>
        </w:tc>
        <w:tc>
          <w:tcPr>
            <w:tcW w:w="1700" w:type="dxa"/>
            <w:vAlign w:val="center"/>
          </w:tcPr>
          <w:p w14:paraId="56EE429A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20"/>
              </w:rPr>
              <w:t>4</w:t>
            </w:r>
          </w:p>
        </w:tc>
        <w:tc>
          <w:tcPr>
            <w:tcW w:w="1700" w:type="dxa"/>
            <w:vAlign w:val="center"/>
          </w:tcPr>
          <w:p w14:paraId="626F472D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20"/>
              </w:rPr>
              <w:t>1</w:t>
            </w:r>
          </w:p>
        </w:tc>
        <w:tc>
          <w:tcPr>
            <w:tcW w:w="2590" w:type="dxa"/>
            <w:vAlign w:val="center"/>
          </w:tcPr>
          <w:p w14:paraId="55E2D32F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20"/>
              </w:rPr>
              <w:t>不影响上线但需跟踪</w:t>
            </w:r>
          </w:p>
        </w:tc>
      </w:tr>
      <w:tr w14:paraId="248769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vAlign w:val="center"/>
          </w:tcPr>
          <w:p w14:paraId="194D4BD1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20"/>
              </w:rPr>
              <w:t>建议</w:t>
            </w:r>
          </w:p>
        </w:tc>
        <w:tc>
          <w:tcPr>
            <w:tcW w:w="1700" w:type="dxa"/>
            <w:vAlign w:val="center"/>
          </w:tcPr>
          <w:p w14:paraId="159C7DC5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20"/>
              </w:rPr>
              <w:t>3</w:t>
            </w:r>
          </w:p>
        </w:tc>
        <w:tc>
          <w:tcPr>
            <w:tcW w:w="1700" w:type="dxa"/>
            <w:vAlign w:val="center"/>
          </w:tcPr>
          <w:p w14:paraId="5EF3F2F8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20"/>
              </w:rPr>
              <w:t>1</w:t>
            </w:r>
          </w:p>
        </w:tc>
        <w:tc>
          <w:tcPr>
            <w:tcW w:w="1700" w:type="dxa"/>
            <w:vAlign w:val="center"/>
          </w:tcPr>
          <w:p w14:paraId="6858B4E0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20"/>
              </w:rPr>
              <w:t>2</w:t>
            </w:r>
          </w:p>
        </w:tc>
        <w:tc>
          <w:tcPr>
            <w:tcW w:w="2590" w:type="dxa"/>
            <w:vAlign w:val="center"/>
          </w:tcPr>
          <w:p w14:paraId="010303A0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20"/>
              </w:rPr>
              <w:t>优化项或体验项</w:t>
            </w:r>
          </w:p>
        </w:tc>
      </w:tr>
    </w:tbl>
    <w:p w14:paraId="2DA98643">
      <w:pPr>
        <w:ind w:left="340" w:hanging="227"/>
      </w:pPr>
      <w:r>
        <w:rPr>
          <w:rFonts w:ascii="微软雅黑" w:hAnsi="微软雅黑" w:eastAsia="微软雅黑"/>
          <w:b w:val="0"/>
          <w:color w:val="374151"/>
          <w:sz w:val="21"/>
        </w:rPr>
        <w:t>• 可在此增加缺陷分布分析、趋势分析或典型问题截图位置。</w:t>
      </w:r>
    </w:p>
    <w:p w14:paraId="365844BE">
      <w:pPr>
        <w:pStyle w:val="3"/>
      </w:pPr>
      <w:r>
        <w:rPr>
          <w:rFonts w:hint="eastAsia" w:eastAsia="宋体"/>
          <w:lang w:val="en-US" w:eastAsia="zh-CN"/>
        </w:rPr>
        <w:t>6</w:t>
      </w:r>
      <w:r>
        <w:t>. 风险与遗留问题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7"/>
        <w:gridCol w:w="2367"/>
        <w:gridCol w:w="2367"/>
        <w:gridCol w:w="2367"/>
      </w:tblGrid>
      <w:tr w14:paraId="5CC617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0" w:type="dxa"/>
            <w:shd w:val="clear" w:color="auto" w:fill="FBE4D5"/>
          </w:tcPr>
          <w:p w14:paraId="0388477F">
            <w:pPr>
              <w:jc w:val="center"/>
            </w:pPr>
            <w:r>
              <w:rPr>
                <w:rFonts w:ascii="微软雅黑" w:hAnsi="微软雅黑" w:eastAsia="微软雅黑"/>
                <w:b/>
                <w:color w:val="7C2D12"/>
                <w:sz w:val="20"/>
              </w:rPr>
              <w:t>序号</w:t>
            </w:r>
          </w:p>
        </w:tc>
        <w:tc>
          <w:tcPr>
            <w:tcW w:w="3200" w:type="dxa"/>
            <w:shd w:val="clear" w:color="auto" w:fill="FBE4D5"/>
          </w:tcPr>
          <w:p w14:paraId="3CF893C4">
            <w:pPr>
              <w:jc w:val="center"/>
            </w:pPr>
            <w:r>
              <w:rPr>
                <w:rFonts w:ascii="微软雅黑" w:hAnsi="微软雅黑" w:eastAsia="微软雅黑"/>
                <w:b/>
                <w:color w:val="7C2D12"/>
                <w:sz w:val="20"/>
              </w:rPr>
              <w:t>风险描述</w:t>
            </w:r>
          </w:p>
        </w:tc>
        <w:tc>
          <w:tcPr>
            <w:tcW w:w="1700" w:type="dxa"/>
            <w:shd w:val="clear" w:color="auto" w:fill="FBE4D5"/>
          </w:tcPr>
          <w:p w14:paraId="283BDE66">
            <w:pPr>
              <w:jc w:val="center"/>
            </w:pPr>
            <w:r>
              <w:rPr>
                <w:rFonts w:ascii="微软雅黑" w:hAnsi="微软雅黑" w:eastAsia="微软雅黑"/>
                <w:b/>
                <w:color w:val="7C2D12"/>
                <w:sz w:val="20"/>
              </w:rPr>
              <w:t>影响等级</w:t>
            </w:r>
          </w:p>
        </w:tc>
        <w:tc>
          <w:tcPr>
            <w:tcW w:w="3060" w:type="dxa"/>
            <w:shd w:val="clear" w:color="auto" w:fill="FBE4D5"/>
          </w:tcPr>
          <w:p w14:paraId="7C90EEE8">
            <w:pPr>
              <w:jc w:val="center"/>
            </w:pPr>
            <w:r>
              <w:rPr>
                <w:rFonts w:ascii="微软雅黑" w:hAnsi="微软雅黑" w:eastAsia="微软雅黑"/>
                <w:b/>
                <w:color w:val="7C2D12"/>
                <w:sz w:val="20"/>
              </w:rPr>
              <w:t>应对措施</w:t>
            </w:r>
          </w:p>
        </w:tc>
      </w:tr>
      <w:tr w14:paraId="6446A2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0" w:type="dxa"/>
            <w:vAlign w:val="center"/>
          </w:tcPr>
          <w:p w14:paraId="05FE021D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20"/>
              </w:rPr>
              <w:t>R1</w:t>
            </w:r>
          </w:p>
        </w:tc>
        <w:tc>
          <w:tcPr>
            <w:tcW w:w="3200" w:type="dxa"/>
            <w:vAlign w:val="center"/>
          </w:tcPr>
          <w:p w14:paraId="6080234D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20"/>
              </w:rPr>
              <w:t>第三方接口偶发超时，需继续观察。</w:t>
            </w:r>
          </w:p>
        </w:tc>
        <w:tc>
          <w:tcPr>
            <w:tcW w:w="1700" w:type="dxa"/>
            <w:vAlign w:val="center"/>
          </w:tcPr>
          <w:p w14:paraId="0813BC23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20"/>
              </w:rPr>
              <w:t>中</w:t>
            </w:r>
          </w:p>
        </w:tc>
        <w:tc>
          <w:tcPr>
            <w:tcW w:w="3060" w:type="dxa"/>
            <w:vAlign w:val="center"/>
          </w:tcPr>
          <w:p w14:paraId="7B9151A6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20"/>
              </w:rPr>
              <w:t>增加重试及监控告警。</w:t>
            </w:r>
          </w:p>
        </w:tc>
      </w:tr>
      <w:tr w14:paraId="55B5A9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0" w:type="dxa"/>
            <w:vAlign w:val="center"/>
          </w:tcPr>
          <w:p w14:paraId="4CFE9176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20"/>
              </w:rPr>
              <w:t>R2</w:t>
            </w:r>
          </w:p>
        </w:tc>
        <w:tc>
          <w:tcPr>
            <w:tcW w:w="3200" w:type="dxa"/>
            <w:vAlign w:val="center"/>
          </w:tcPr>
          <w:p w14:paraId="39CD3FA2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20"/>
              </w:rPr>
              <w:t>低频异常场景仍需补充验证。</w:t>
            </w:r>
          </w:p>
        </w:tc>
        <w:tc>
          <w:tcPr>
            <w:tcW w:w="1700" w:type="dxa"/>
            <w:vAlign w:val="center"/>
          </w:tcPr>
          <w:p w14:paraId="521A559D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20"/>
              </w:rPr>
              <w:t>低</w:t>
            </w:r>
          </w:p>
        </w:tc>
        <w:tc>
          <w:tcPr>
            <w:tcW w:w="3060" w:type="dxa"/>
            <w:vAlign w:val="center"/>
          </w:tcPr>
          <w:p w14:paraId="127A8440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20"/>
              </w:rPr>
              <w:t>上线后补测并安排回归。</w:t>
            </w:r>
          </w:p>
        </w:tc>
      </w:tr>
      <w:tr w14:paraId="12BEF4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0" w:type="dxa"/>
            <w:vAlign w:val="center"/>
          </w:tcPr>
          <w:p w14:paraId="731D06D1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20"/>
              </w:rPr>
              <w:t>R3</w:t>
            </w:r>
          </w:p>
        </w:tc>
        <w:tc>
          <w:tcPr>
            <w:tcW w:w="3200" w:type="dxa"/>
            <w:vAlign w:val="center"/>
          </w:tcPr>
          <w:p w14:paraId="673FBB8C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20"/>
              </w:rPr>
              <w:t>此处可替换为项目实际遗留问题。</w:t>
            </w:r>
          </w:p>
        </w:tc>
        <w:tc>
          <w:tcPr>
            <w:tcW w:w="1700" w:type="dxa"/>
            <w:vAlign w:val="center"/>
          </w:tcPr>
          <w:p w14:paraId="032B80AA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20"/>
              </w:rPr>
              <w:t>请填写</w:t>
            </w:r>
          </w:p>
        </w:tc>
        <w:tc>
          <w:tcPr>
            <w:tcW w:w="3060" w:type="dxa"/>
            <w:vAlign w:val="center"/>
          </w:tcPr>
          <w:p w14:paraId="6FCE6AD9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20"/>
              </w:rPr>
              <w:t>请填写</w:t>
            </w:r>
          </w:p>
        </w:tc>
      </w:tr>
    </w:tbl>
    <w:p w14:paraId="5D32F034">
      <w:pPr>
        <w:pStyle w:val="3"/>
      </w:pPr>
      <w:r>
        <w:t>8. 测试结论与建议</w:t>
      </w:r>
    </w:p>
    <w:p w14:paraId="0987684C">
      <w:pPr>
        <w:spacing w:after="200"/>
      </w:pPr>
      <w:r>
        <w:rPr>
          <w:rFonts w:ascii="微软雅黑" w:hAnsi="微软雅黑" w:eastAsia="微软雅黑"/>
          <w:b/>
          <w:color w:val="1F2937"/>
          <w:sz w:val="21"/>
        </w:rPr>
        <w:t>结论示例：</w:t>
      </w:r>
      <w:r>
        <w:rPr>
          <w:rFonts w:ascii="微软雅黑" w:hAnsi="微软雅黑" w:eastAsia="微软雅黑"/>
          <w:b w:val="0"/>
          <w:color w:val="374151"/>
          <w:sz w:val="21"/>
        </w:rPr>
        <w:t xml:space="preserve"> 本版本已完成计划范围内测试，核心业务流程通过，当前遗留问题风险可控，建议在满足前置条件后上线。</w:t>
      </w:r>
    </w:p>
    <w:p w14:paraId="2C0A8608">
      <w:pPr>
        <w:ind w:left="340" w:hanging="227"/>
      </w:pPr>
      <w:r>
        <w:rPr>
          <w:rFonts w:ascii="微软雅黑" w:hAnsi="微软雅黑" w:eastAsia="微软雅黑"/>
          <w:b w:val="0"/>
          <w:color w:val="374151"/>
          <w:sz w:val="21"/>
        </w:rPr>
        <w:t>• 是否建议上线：建议上线 / 有条件上线 / 暂不建议上线。</w:t>
      </w:r>
    </w:p>
    <w:p w14:paraId="71F6F18D">
      <w:pPr>
        <w:ind w:left="340" w:hanging="227"/>
      </w:pPr>
      <w:r>
        <w:rPr>
          <w:rFonts w:ascii="微软雅黑" w:hAnsi="微软雅黑" w:eastAsia="微软雅黑"/>
          <w:b w:val="0"/>
          <w:color w:val="374151"/>
          <w:sz w:val="21"/>
        </w:rPr>
        <w:t>• 上线前置条件：如修复指定缺陷、完成数据初始化、补充回归等。</w:t>
      </w:r>
    </w:p>
    <w:p w14:paraId="6A552C22">
      <w:pPr>
        <w:ind w:left="340" w:hanging="227"/>
      </w:pPr>
      <w:r>
        <w:rPr>
          <w:rFonts w:ascii="微软雅黑" w:hAnsi="微软雅黑" w:eastAsia="微软雅黑"/>
          <w:b w:val="0"/>
          <w:color w:val="374151"/>
          <w:sz w:val="21"/>
        </w:rPr>
        <w:t>• 上线后建议：监控重点、回滚预案、观察周期。</w:t>
      </w:r>
    </w:p>
    <w:p w14:paraId="2F25C5DB">
      <w:bookmarkStart w:id="0" w:name="_GoBack"/>
      <w:bookmarkEnd w:id="0"/>
    </w:p>
    <w:sectPr>
      <w:headerReference r:id="rId5" w:type="default"/>
      <w:footerReference r:id="rId6" w:type="default"/>
      <w:pgSz w:w="11906" w:h="16838"/>
      <w:pgMar w:top="1247" w:right="1134" w:bottom="1134" w:left="1304" w:header="567" w:footer="56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F7F8A0">
    <w:pPr>
      <w:pStyle w:val="24"/>
      <w:jc w:val="right"/>
    </w:pPr>
    <w:r>
      <w:rPr>
        <w:rFonts w:ascii="微软雅黑" w:hAnsi="微软雅黑" w:eastAsia="微软雅黑"/>
        <w:b w:val="0"/>
        <w:color w:val="6B7280"/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rFonts w:ascii="微软雅黑" w:hAnsi="微软雅黑" w:eastAsia="微软雅黑"/>
        <w:b w:val="0"/>
        <w:color w:val="6B7280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88965C">
    <w:pPr>
      <w:pStyle w:val="25"/>
      <w:pBdr>
        <w:bottom w:val="single" w:color="D6DEE8" w:sz="6" w:space="1"/>
      </w:pBdr>
      <w:jc w:val="left"/>
    </w:pPr>
    <w:r>
      <w:rPr>
        <w:rFonts w:ascii="微软雅黑" w:hAnsi="微软雅黑" w:eastAsia="微软雅黑"/>
        <w:b w:val="0"/>
        <w:color w:val="6B7280"/>
        <w:sz w:val="18"/>
      </w:rPr>
      <w:t>软件测试报告模板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DDB1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12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40" w:after="120"/>
      <w:outlineLvl w:val="0"/>
    </w:pPr>
    <w:rPr>
      <w:rFonts w:asciiTheme="majorHAnsi" w:hAnsiTheme="majorHAnsi" w:eastAsiaTheme="majorEastAsia" w:cstheme="majorBidi"/>
      <w:b/>
      <w:bCs/>
      <w:color w:val="1F4E79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60" w:after="120"/>
      <w:outlineLvl w:val="1"/>
    </w:pPr>
    <w:rPr>
      <w:rFonts w:asciiTheme="majorHAnsi" w:hAnsiTheme="majorHAnsi" w:eastAsiaTheme="majorEastAsia" w:cstheme="majorBidi"/>
      <w:b/>
      <w:bCs/>
      <w:color w:val="1F4E79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120"/>
      <w:outlineLvl w:val="2"/>
    </w:pPr>
    <w:rPr>
      <w:rFonts w:asciiTheme="majorHAnsi" w:hAnsiTheme="majorHAnsi" w:eastAsiaTheme="majorEastAsia" w:cstheme="majorBidi"/>
      <w:b/>
      <w:bCs/>
      <w:color w:val="3F3F3F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1237</Words>
  <Characters>1849</Characters>
  <Lines>0</Lines>
  <Paragraphs>0</Paragraphs>
  <TotalTime>1</TotalTime>
  <ScaleCrop>false</ScaleCrop>
  <LinksUpToDate>false</LinksUpToDate>
  <CharactersWithSpaces>1927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Edison</cp:lastModifiedBy>
  <dcterms:modified xsi:type="dcterms:W3CDTF">2026-06-10T03:37:50Z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eyJoZGlkIjoiNjVlODFmZTc5NDM5NmRkZDE1NDAwNDc5YmQ5ZDhhNjUifQ==</vt:lpwstr>
  </property>
  <property fmtid="{D5CDD505-2E9C-101B-9397-08002B2CF9AE}" pid="3" name="KSOProductBuildVer">
    <vt:lpwstr>2052-12.1.0.26895</vt:lpwstr>
  </property>
  <property fmtid="{D5CDD505-2E9C-101B-9397-08002B2CF9AE}" pid="4" name="ICV">
    <vt:lpwstr>B0015C1DBB1746E0B18E9722B61B94BB_12</vt:lpwstr>
  </property>
</Properties>
</file>