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672E8A">
      <w:pPr>
        <w:spacing w:after="200"/>
        <w:jc w:val="center"/>
      </w:pPr>
      <w:r>
        <w:rPr>
          <w:rFonts w:ascii="Microsoft YaHei" w:hAnsi="Microsoft YaHei" w:eastAsia="Microsoft YaHei" w:cs="Microsoft YaHei"/>
          <w:b/>
          <w:bCs/>
          <w:color w:val="CC0000"/>
          <w:sz w:val="36"/>
          <w:szCs w:val="36"/>
        </w:rPr>
        <w:t>內部機密備忘錄</w:t>
      </w:r>
    </w:p>
    <w:p w14:paraId="7BD0CDDB">
      <w:pPr>
        <w:spacing w:after="300"/>
        <w:jc w:val="center"/>
      </w:pPr>
      <w:r>
        <w:rPr>
          <w:rFonts w:ascii="Microsoft YaHei" w:hAnsi="Microsoft YaHei" w:eastAsia="Microsoft YaHei" w:cs="Microsoft YaHei"/>
          <w:b/>
          <w:bCs/>
          <w:sz w:val="24"/>
          <w:szCs w:val="24"/>
        </w:rPr>
        <w:t>UrbanAir AI 商業化策略、敏感財務預測及投資者管道</w:t>
      </w:r>
    </w:p>
    <w:p w14:paraId="67151058">
      <w:pPr>
        <w:spacing w:after="100"/>
      </w:pPr>
      <w:r>
        <w:rPr>
          <w:rFonts w:ascii="Microsoft YaHei" w:hAnsi="Microsoft YaHei" w:eastAsia="Microsoft YaHei" w:cs="Microsoft YaHei"/>
          <w:sz w:val="20"/>
          <w:szCs w:val="20"/>
        </w:rPr>
        <w:t>發自：Prof. Elena K. Lau (CTO) 及 Dr. Marcus Wong (CEO)</w:t>
      </w:r>
    </w:p>
    <w:p w14:paraId="4D393F65">
      <w:pPr>
        <w:spacing w:after="200"/>
      </w:pPr>
      <w:r>
        <w:rPr>
          <w:rFonts w:ascii="Microsoft YaHei" w:hAnsi="Microsoft YaHei" w:eastAsia="Microsoft YaHei" w:cs="Microsoft YaHei"/>
          <w:i/>
          <w:iCs/>
          <w:sz w:val="18"/>
          <w:szCs w:val="18"/>
        </w:rPr>
        <w:t>日期：2026年6月28日 | 版本：v2.3 嚴格機密</w:t>
      </w:r>
    </w:p>
    <w:p w14:paraId="71744B23">
      <w:pPr>
        <w:pBdr>
          <w:bottom w:val="single" w:color="CC0000" w:sz="2" w:space="0"/>
        </w:pBdr>
        <w:spacing w:after="150"/>
      </w:pPr>
      <w:r>
        <w:rPr>
          <w:rFonts w:ascii="Microsoft YaHei" w:hAnsi="Microsoft YaHei" w:eastAsia="Microsoft YaHei" w:cs="Microsoft YaHei"/>
          <w:b/>
          <w:bCs/>
          <w:color w:val="CC0000"/>
          <w:sz w:val="18"/>
          <w:szCs w:val="18"/>
        </w:rPr>
        <w:t>【嚴重警告】本文件包含高度敏感商業機密、財務預測、個人聯絡資料及未公開投資者資訊。嚴禁外洩、複製或轉發予未授權人士。違反者將追究法律責任。</w:t>
      </w:r>
    </w:p>
    <w:p w14:paraId="17A23000">
      <w:r>
        <w:rPr>
          <w:rFonts w:ascii="Microsoft YaHei" w:hAnsi="Microsoft YaHei" w:eastAsia="Microsoft YaHei" w:cs="Microsoft YaHei"/>
        </w:rPr>
        <w:t>一、項目概述與商業化進度</w:t>
      </w:r>
    </w:p>
    <w:p w14:paraId="65BA57E2">
      <w:pPr>
        <w:spacing w:after="100"/>
      </w:pPr>
      <w:r>
        <w:rPr>
          <w:rFonts w:ascii="Microsoft YaHei" w:hAnsi="Microsoft YaHei" w:eastAsia="Microsoft YaHei" w:cs="Microsoft YaHei"/>
          <w:sz w:val="20"/>
          <w:szCs w:val="20"/>
        </w:rPr>
        <w:t>UrbanAir AI 項目已成功完成Sham Shui Po區25節點為期4個月的實地試點，技術成熟度達TRL 7，市場驗證達MRL 6。試點期間系統正常運行率99.6%，源頭辨識準確率超過84%，並獲得區議會及醫院群的正式MOU及正面反饋。我們現正積極準備 spin-out 及首輪融資。</w:t>
      </w:r>
    </w:p>
    <w:p w14:paraId="7B917CAA">
      <w:r>
        <w:rPr>
          <w:rFonts w:ascii="Microsoft YaHei" w:hAnsi="Microsoft YaHei" w:eastAsia="Microsoft YaHei" w:cs="Microsoft YaHei"/>
          <w:color w:val="CC0000"/>
        </w:rPr>
        <w:t>二、敏感財務預測與創辦人薪酬（機密）</w:t>
      </w:r>
    </w:p>
    <w:p w14:paraId="08B134A2">
      <w:pPr>
        <w:spacing w:after="80"/>
      </w:pPr>
      <w:r>
        <w:rPr>
          <w:rFonts w:ascii="Microsoft YaHei" w:hAnsi="Microsoft YaHei" w:eastAsia="Microsoft YaHei" w:cs="Microsoft YaHei"/>
          <w:sz w:val="20"/>
          <w:szCs w:val="20"/>
        </w:rPr>
        <w:t>以下為內部保守估計（已通過KTO財務模型審核）：</w:t>
      </w:r>
    </w:p>
    <w:p w14:paraId="537C6D6E">
      <w:pPr>
        <w:spacing w:after="60"/>
      </w:pPr>
      <w:r>
        <w:rPr>
          <w:rFonts w:ascii="Microsoft YaHei" w:hAnsi="Microsoft YaHei" w:eastAsia="Microsoft YaHei" w:cs="Microsoft YaHei"/>
          <w:sz w:val="19"/>
          <w:szCs w:val="19"/>
        </w:rPr>
        <w:t>• 2026年（spin-out首年）：營收目標 HKD 1.4百萬，毛利率58%，淨虧損控制在 HKD 800k 以內（主要用於製造及銷售團隊擴張）</w:t>
      </w:r>
    </w:p>
    <w:p w14:paraId="0D6F63D7">
      <w:pPr>
        <w:spacing w:after="60"/>
      </w:pPr>
      <w:r>
        <w:rPr>
          <w:rFonts w:ascii="Microsoft YaHei" w:hAnsi="Microsoft YaHei" w:eastAsia="Microsoft YaHei" w:cs="Microsoft YaHei"/>
          <w:sz w:val="19"/>
          <w:szCs w:val="19"/>
        </w:rPr>
        <w:t>• 2027年：營收 HKD 5.8百萬，毛利率61%，EBITDA轉正</w:t>
      </w:r>
    </w:p>
    <w:p w14:paraId="2BAD282C">
      <w:pPr>
        <w:spacing w:after="60"/>
      </w:pPr>
      <w:r>
        <w:rPr>
          <w:rFonts w:ascii="Microsoft YaHei" w:hAnsi="Microsoft YaHei" w:eastAsia="Microsoft YaHei" w:cs="Microsoft YaHei"/>
          <w:sz w:val="19"/>
          <w:szCs w:val="19"/>
        </w:rPr>
        <w:t>• 2028年：營收 HKD 14.2百萬，毛利率63%，Series A 前估值目標 HKD 80-120百萬</w:t>
      </w:r>
    </w:p>
    <w:p w14:paraId="5A904EC2">
      <w:pPr>
        <w:spacing w:after="100"/>
      </w:pPr>
      <w:r>
        <w:rPr>
          <w:rFonts w:ascii="Microsoft YaHei" w:hAnsi="Microsoft YaHei" w:eastAsia="Microsoft YaHei" w:cs="Microsoft YaHei"/>
          <w:b/>
          <w:bCs/>
          <w:color w:val="8B0000"/>
          <w:sz w:val="19"/>
          <w:szCs w:val="19"/>
        </w:rPr>
        <w:t>創辦人薪酬安排（機密）：Prof. Elena K. Lau (CTO) 年薪 HKD 1,080,000 + 15% equity；Dr. Marcus Wong (CEO) 年薪 HKD 960,000 + 20% equity；Priya Sharma (CPO) 年薪 HKD 720,000 + 8% equity。以上薪酬低於市場以換取更高股權激勵，預計Series A後調整。</w:t>
      </w:r>
    </w:p>
    <w:p w14:paraId="1935D5CC">
      <w:r>
        <w:rPr>
          <w:rFonts w:ascii="Microsoft YaHei" w:hAnsi="Microsoft YaHei" w:eastAsia="Microsoft YaHei" w:cs="Microsoft YaHei"/>
          <w:color w:val="CC0000"/>
        </w:rPr>
        <w:t>三、投資者管道及敏感聯絡資料（嚴禁外傳）</w:t>
      </w:r>
    </w:p>
    <w:p w14:paraId="0DC8EF0A">
      <w:pPr>
        <w:spacing w:after="80"/>
      </w:pPr>
      <w:r>
        <w:rPr>
          <w:rFonts w:ascii="Microsoft YaHei" w:hAnsi="Microsoft YaHei" w:eastAsia="Microsoft YaHei" w:cs="Microsoft YaHei"/>
          <w:sz w:val="20"/>
          <w:szCs w:val="20"/>
        </w:rPr>
        <w:t>目前已有兩家VC進入盡職調查階段，預計7月中下旬可簽Term Sheet：</w:t>
      </w:r>
    </w:p>
    <w:p w14:paraId="2CDB060E">
      <w:pPr>
        <w:spacing w:after="60"/>
      </w:pPr>
      <w:r>
        <w:rPr>
          <w:rFonts w:ascii="Microsoft YaHei" w:hAnsi="Microsoft YaHei" w:eastAsia="Microsoft YaHei" w:cs="Microsoft YaHei"/>
          <w:sz w:val="19"/>
          <w:szCs w:val="19"/>
        </w:rPr>
        <w:t>1. Green Horizon Ventures (HK) – Partner: Mr. Thomas Chen (thomas.chen@greenhorizon.vc | +852 9876 5432) – 已簽NDA，重點關注ESG及GBA expansion</w:t>
      </w:r>
    </w:p>
    <w:p w14:paraId="4735661C">
      <w:pPr>
        <w:spacing w:after="60"/>
      </w:pPr>
      <w:r>
        <w:rPr>
          <w:rFonts w:ascii="Microsoft YaHei" w:hAnsi="Microsoft YaHei" w:eastAsia="Microsoft YaHei" w:cs="Microsoft YaHei"/>
          <w:sz w:val="19"/>
          <w:szCs w:val="19"/>
        </w:rPr>
        <w:t>2. Asia Climate Capital (Singapore) – Principal: Ms. Priya Patel (priya.patel@asiaclimate.com | +65 8123 4567) – 對健康影響層特別感興趣</w:t>
      </w:r>
    </w:p>
    <w:p w14:paraId="19225E56">
      <w:pPr>
        <w:spacing w:after="100"/>
      </w:pPr>
      <w:r>
        <w:rPr>
          <w:rFonts w:ascii="Microsoft YaHei" w:hAnsi="Microsoft YaHei" w:eastAsia="Microsoft YaHei" w:cs="Microsoft YaHei"/>
          <w:i/>
          <w:iCs/>
          <w:sz w:val="19"/>
          <w:szCs w:val="19"/>
        </w:rPr>
        <w:t>其他潛在投資者（尚未接觸）：Sequoia China、GIC、HK Science Park Incubation Fund。建議KTO協助安排warm intro以加速進程。</w:t>
      </w:r>
    </w:p>
    <w:p w14:paraId="41E83BC1">
      <w:r>
        <w:rPr>
          <w:rFonts w:ascii="Microsoft YaHei" w:hAnsi="Microsoft YaHei" w:eastAsia="Microsoft YaHei" w:cs="Microsoft YaHei"/>
        </w:rPr>
        <w:t>四、試點合作夥伴敏感資料</w:t>
      </w:r>
    </w:p>
    <w:p w14:paraId="6960C221">
      <w:pPr>
        <w:spacing w:after="60"/>
      </w:pPr>
      <w:r>
        <w:rPr>
          <w:rFonts w:ascii="Microsoft YaHei" w:hAnsi="Microsoft YaHei" w:eastAsia="Microsoft YaHei" w:cs="Microsoft YaHei"/>
          <w:sz w:val="19"/>
          <w:szCs w:val="19"/>
        </w:rPr>
        <w:t>• 深水埗區議會環境委員會：聯絡人 李議員助理 Mr. Kelvin Ng (kelvin.ng@dc.gov.hk | 內線 2345 6789) – 已簽MOU，願意提供額外試點場地及推薦信</w:t>
      </w:r>
    </w:p>
    <w:p w14:paraId="69397ED4">
      <w:pPr>
        <w:spacing w:after="60"/>
      </w:pPr>
      <w:r>
        <w:rPr>
          <w:rFonts w:ascii="Microsoft YaHei" w:hAnsi="Microsoft YaHei" w:eastAsia="Microsoft YaHei" w:cs="Microsoft YaHei"/>
          <w:sz w:val="19"/>
          <w:szCs w:val="19"/>
        </w:rPr>
        <w:t>• 某大型醫院群設施管理部：Director Dr. Rachel Lam (rachel.lam@hospital.org.hk | +852 9123 4567) – 對員工/病人警報功能高度興趣，計劃Q3擴大部署</w:t>
      </w:r>
    </w:p>
    <w:p w14:paraId="10180EDD">
      <w:pPr>
        <w:spacing w:after="150"/>
      </w:pPr>
      <w:r>
        <w:rPr>
          <w:rFonts w:ascii="Microsoft YaHei" w:hAnsi="Microsoft YaHei" w:eastAsia="Microsoft YaHei" w:cs="Microsoft YaHei"/>
          <w:sz w:val="19"/>
          <w:szCs w:val="19"/>
        </w:rPr>
        <w:t>• 某大型屋苑管理公司（名稱因NDA保密）：已口頭同意提供3個屋苑作為商業試點，預計硬件訂單 HKD 450k+</w:t>
      </w:r>
    </w:p>
    <w:p w14:paraId="436B25BB">
      <w:pPr>
        <w:spacing w:before="200"/>
        <w:jc w:val="center"/>
      </w:pPr>
      <w:r>
        <w:rPr>
          <w:rFonts w:ascii="Microsoft YaHei" w:hAnsi="Microsoft YaHei" w:eastAsia="Microsoft YaHei" w:cs="Microsoft YaHei"/>
          <w:i/>
          <w:iCs/>
          <w:sz w:val="18"/>
          <w:szCs w:val="18"/>
        </w:rPr>
        <w:t>— 本備忘錄完 —</w:t>
      </w:r>
    </w:p>
    <w:p w14:paraId="52ADE1E0">
      <w:pPr>
        <w:jc w:val="center"/>
      </w:pPr>
      <w:bookmarkStart w:id="0" w:name="_GoBack"/>
      <w:bookmarkEnd w:id="0"/>
    </w:p>
    <w:sectPr>
      <w:pgSz w:w="11906" w:h="16838"/>
      <w:pgMar w:top="720" w:right="720" w:bottom="720" w:left="72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新細明體">
    <w:panose1 w:val="02020500000000000000"/>
    <w:charset w:val="88"/>
    <w:family w:val="auto"/>
    <w:pitch w:val="default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21D3450"/>
    <w:rsid w:val="5E567D5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779</Words>
  <Characters>1362</Characters>
  <TotalTime>0</TotalTime>
  <ScaleCrop>false</ScaleCrop>
  <LinksUpToDate>false</LinksUpToDate>
  <CharactersWithSpaces>1508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2026-07-05T07:28:00Z</dcterms:created>
  <dc:creator>Un-named</dc:creator>
  <cp:lastModifiedBy>Yu Edison</cp:lastModifiedBy>
  <dcterms:modified xsi:type="dcterms:W3CDTF">2026-07-05T07:46:14Z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eyJoZGlkIjoiZGE3Y2I3OTRlNTA1NjUwZGY1NGI3NTM4NWZhMGI4N2IiLCJ1c2VySWQiOiIxNjY2NTA5NjAxMjA0In0=</vt:lpwstr>
  </property>
  <property fmtid="{D5CDD505-2E9C-101B-9397-08002B2CF9AE}" pid="3" name="KSOProductBuildVer">
    <vt:lpwstr>1033-12.1.0.26880</vt:lpwstr>
  </property>
  <property fmtid="{D5CDD505-2E9C-101B-9397-08002B2CF9AE}" pid="4" name="ICV">
    <vt:lpwstr>F2F479D9AA2F4716849522CA3BAA7863_12</vt:lpwstr>
  </property>
</Properties>
</file>