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Default ContentType="image/png" Extension="png"/>
  <Override ContentType="image/x-emf" PartName="/word/media/image2.emf"/>
  <Override ContentType="image/x-emf" PartName="/word/media/image3.emf"/>
  <Override ContentType="image/x-emf" PartName="/word/media/image4.emf"/>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libri" w:hAnsi="Calibri" w:eastAsia="宋体" w:cs="黑体"/>
          <w:kern w:val="2"/>
          <w:sz w:val="21"/>
          <w:szCs w:val="22"/>
          <w:lang w:val="en-US" w:eastAsia="zh-CN" w:bidi="ar-SA"/>
        </w:rPr>
        <w:pict>
          <v:shape id="图片框 1025" o:spid="_x0000_s1026" type="#_x0000_t75" style="height:38.05pt;width:120.2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
    <w:p>
      <w:pPr>
        <w:widowControl/>
        <w:jc w:val="center"/>
        <w:rPr>
          <w:rFonts w:ascii="黑体" w:eastAsia="黑体" w:cs="宋体"/>
          <w:b/>
          <w:bCs/>
          <w:color w:val="000000"/>
          <w:sz w:val="44"/>
          <w:szCs w:val="20"/>
        </w:rPr>
      </w:pPr>
      <w:r>
        <w:rPr>
          <w:rFonts w:hint="eastAsia" w:ascii="微软雅黑" w:hAnsi="微软雅黑" w:eastAsia="微软雅黑" w:cs="宋体"/>
          <w:bCs/>
          <w:color w:val="000000"/>
          <w:sz w:val="52"/>
          <w:szCs w:val="20"/>
        </w:rPr>
        <w:t>掌厅客户端“通讯录备份”功能需求</w:t>
      </w:r>
    </w:p>
    <w:p>
      <w:pPr>
        <w:widowControl/>
        <w:jc w:val="center"/>
        <w:rPr>
          <w:rFonts w:ascii="黑体" w:eastAsia="黑体" w:cs="宋体"/>
          <w:b/>
          <w:bCs/>
          <w:color w:val="000000"/>
          <w:sz w:val="44"/>
          <w:szCs w:val="20"/>
        </w:rPr>
      </w:pPr>
      <w:r>
        <w:rPr>
          <w:rFonts w:hint="eastAsia" w:ascii="黑体" w:eastAsia="黑体" w:cs="宋体"/>
          <w:b/>
          <w:bCs/>
          <w:color w:val="000000"/>
          <w:sz w:val="44"/>
          <w:szCs w:val="20"/>
        </w:rPr>
        <w:t>（v1.0）</w:t>
      </w:r>
    </w:p>
    <w:p>
      <w:pPr>
        <w:widowControl/>
        <w:jc w:val="center"/>
        <w:rPr>
          <w:rFonts w:ascii="黑体" w:eastAsia="黑体" w:cs="宋体"/>
          <w:b/>
          <w:bCs/>
          <w:color w:val="000000"/>
          <w:sz w:val="44"/>
          <w:szCs w:val="20"/>
        </w:rPr>
      </w:pPr>
    </w:p>
    <w:p>
      <w:pPr>
        <w:widowControl/>
        <w:jc w:val="center"/>
        <w:rPr>
          <w:rFonts w:ascii="黑体" w:eastAsia="黑体" w:cs="宋体"/>
          <w:b/>
          <w:bCs/>
          <w:color w:val="000000"/>
          <w:sz w:val="44"/>
          <w:szCs w:val="20"/>
        </w:rPr>
      </w:pPr>
    </w:p>
    <w:p>
      <w:pPr>
        <w:widowControl/>
        <w:jc w:val="center"/>
        <w:rPr>
          <w:rFonts w:ascii="黑体" w:eastAsia="黑体" w:cs="宋体"/>
          <w:b/>
          <w:bCs/>
          <w:color w:val="000000"/>
          <w:sz w:val="44"/>
          <w:szCs w:val="20"/>
        </w:rPr>
      </w:pPr>
    </w:p>
    <w:p>
      <w:pPr>
        <w:widowControl/>
        <w:jc w:val="center"/>
        <w:rPr>
          <w:rFonts w:ascii="黑体" w:eastAsia="黑体" w:cs="宋体"/>
          <w:b/>
          <w:bCs/>
          <w:color w:val="000000"/>
          <w:sz w:val="44"/>
          <w:szCs w:val="20"/>
        </w:rPr>
      </w:pPr>
    </w:p>
    <w:p>
      <w:pPr>
        <w:widowControl/>
        <w:jc w:val="center"/>
        <w:rPr>
          <w:rFonts w:ascii="黑体" w:eastAsia="黑体" w:cs="宋体"/>
          <w:b/>
          <w:bCs/>
          <w:color w:val="000000"/>
          <w:sz w:val="44"/>
          <w:szCs w:val="20"/>
        </w:rPr>
      </w:pPr>
    </w:p>
    <w:p>
      <w:pPr>
        <w:widowControl/>
        <w:jc w:val="center"/>
        <w:rPr>
          <w:rFonts w:ascii="黑体" w:eastAsia="黑体" w:cs="宋体"/>
          <w:b/>
          <w:bCs/>
          <w:color w:val="000000"/>
          <w:sz w:val="44"/>
          <w:szCs w:val="20"/>
        </w:rPr>
      </w:pPr>
    </w:p>
    <w:p>
      <w:pPr>
        <w:widowControl/>
        <w:jc w:val="center"/>
        <w:rPr>
          <w:rFonts w:ascii="黑体" w:eastAsia="黑体" w:cs="宋体"/>
          <w:b/>
          <w:bCs/>
          <w:color w:val="000000"/>
          <w:sz w:val="44"/>
          <w:szCs w:val="20"/>
        </w:rPr>
      </w:pPr>
    </w:p>
    <w:p>
      <w:pPr>
        <w:widowControl/>
        <w:jc w:val="center"/>
        <w:rPr>
          <w:rFonts w:ascii="微软雅黑" w:hAnsi="微软雅黑" w:eastAsia="微软雅黑"/>
          <w:b/>
          <w:color w:val="000000"/>
          <w:sz w:val="32"/>
        </w:rPr>
      </w:pPr>
      <w:r>
        <w:rPr>
          <w:rFonts w:hint="eastAsia" w:ascii="微软雅黑" w:hAnsi="微软雅黑" w:eastAsia="微软雅黑"/>
          <w:b/>
          <w:color w:val="000000"/>
          <w:sz w:val="32"/>
        </w:rPr>
        <w:t>中国电信增值业务运营中心</w:t>
      </w:r>
    </w:p>
    <w:p>
      <w:pPr>
        <w:widowControl/>
        <w:jc w:val="center"/>
        <w:rPr>
          <w:rFonts w:ascii="微软雅黑" w:hAnsi="微软雅黑" w:eastAsia="微软雅黑"/>
          <w:color w:val="000000"/>
          <w:sz w:val="32"/>
        </w:rPr>
      </w:pPr>
      <w:r>
        <w:rPr>
          <w:rFonts w:ascii="微软雅黑" w:hAnsi="微软雅黑" w:eastAsia="微软雅黑"/>
          <w:color w:val="000000"/>
          <w:sz w:val="32"/>
        </w:rPr>
        <w:fldChar w:fldCharType="begin"/>
      </w:r>
      <w:r>
        <w:rPr>
          <w:rFonts w:hint="eastAsia" w:ascii="微软雅黑" w:hAnsi="微软雅黑" w:eastAsia="微软雅黑"/>
          <w:color w:val="000000"/>
          <w:sz w:val="32"/>
        </w:rPr>
        <w:instrText xml:space="preserve">TIME \@ "yyyy'年'M'月'd'日'"</w:instrText>
      </w:r>
      <w:r>
        <w:rPr>
          <w:rFonts w:ascii="微软雅黑" w:hAnsi="微软雅黑" w:eastAsia="微软雅黑"/>
          <w:color w:val="000000"/>
          <w:sz w:val="32"/>
        </w:rPr>
        <w:fldChar w:fldCharType="separate"/>
      </w:r>
      <w:r>
        <w:rPr>
          <w:rFonts w:hint="eastAsia" w:ascii="微软雅黑" w:hAnsi="微软雅黑" w:eastAsia="微软雅黑"/>
          <w:color w:val="000000"/>
          <w:sz w:val="32"/>
        </w:rPr>
        <w:t>2014年3月2日</w:t>
      </w:r>
      <w:r>
        <w:rPr>
          <w:rFonts w:ascii="微软雅黑" w:hAnsi="微软雅黑" w:eastAsia="微软雅黑"/>
          <w:color w:val="000000"/>
          <w:sz w:val="32"/>
        </w:rPr>
        <w:fldChar w:fldCharType="end"/>
      </w:r>
    </w:p>
    <w:p>
      <w:pPr>
        <w:widowControl/>
        <w:jc w:val="center"/>
        <w:rPr>
          <w:rFonts w:ascii="微软雅黑" w:hAnsi="微软雅黑" w:eastAsia="微软雅黑"/>
          <w:color w:val="000000"/>
          <w:sz w:val="32"/>
        </w:rPr>
      </w:pPr>
    </w:p>
    <w:p>
      <w:pPr>
        <w:widowControl/>
        <w:jc w:val="left"/>
        <w:rPr>
          <w:rFonts w:ascii="微软雅黑" w:hAnsi="微软雅黑" w:eastAsia="微软雅黑"/>
          <w:color w:val="000000"/>
          <w:sz w:val="32"/>
        </w:rPr>
      </w:pPr>
      <w:r>
        <w:rPr>
          <w:rFonts w:ascii="微软雅黑" w:hAnsi="微软雅黑" w:eastAsia="微软雅黑"/>
          <w:color w:val="000000"/>
          <w:sz w:val="32"/>
        </w:rPr>
        <w:br w:type="page"/>
      </w:r>
    </w:p>
    <w:p>
      <w:pPr>
        <w:spacing w:beforeLines="50" w:line="360" w:lineRule="auto"/>
        <w:ind w:right="240"/>
        <w:jc w:val="center"/>
        <w:rPr>
          <w:rFonts w:ascii="仿宋_GB2312" w:hAnsi="宋体" w:eastAsia="仿宋_GB2312"/>
          <w:sz w:val="24"/>
        </w:rPr>
      </w:pPr>
      <w:r>
        <w:rPr>
          <w:rFonts w:hint="eastAsia" w:ascii="仿宋_GB2312" w:hAnsi="宋体" w:eastAsia="仿宋_GB2312"/>
          <w:sz w:val="24"/>
        </w:rPr>
        <w:t xml:space="preserve">内部资料，注意保密，未经同意，请勿翻印      </w:t>
      </w:r>
      <w:r>
        <w:rPr>
          <w:rFonts w:hint="eastAsia" w:ascii="仿宋_GB2312" w:hAnsi="宋体" w:eastAsia="仿宋_GB2312"/>
          <w:sz w:val="24"/>
        </w:rPr>
        <w:tab/>
      </w:r>
      <w:r>
        <w:rPr>
          <w:rFonts w:hint="eastAsia" w:ascii="仿宋_GB2312" w:hAnsi="宋体" w:eastAsia="仿宋_GB2312"/>
          <w:sz w:val="24"/>
        </w:rPr>
        <w:tab/>
      </w:r>
      <w:r>
        <w:rPr>
          <w:rFonts w:hint="eastAsia" w:ascii="仿宋_GB2312" w:hAnsi="宋体" w:eastAsia="仿宋_GB2312"/>
          <w:sz w:val="24"/>
        </w:rPr>
        <w:t>版本：V1.5.0</w:t>
      </w:r>
    </w:p>
    <w:p>
      <w:pPr>
        <w:spacing w:beforeLines="50" w:line="360" w:lineRule="auto"/>
        <w:ind w:left="210" w:leftChars="100" w:right="240" w:firstLine="480" w:firstLineChars="200"/>
        <w:rPr>
          <w:rFonts w:ascii="仿宋_GB2312" w:hAnsi="宋体" w:eastAsia="仿宋_GB2312"/>
          <w:sz w:val="24"/>
        </w:rPr>
      </w:pPr>
      <w:r>
        <w:rPr>
          <w:rFonts w:hint="eastAsia" w:ascii="仿宋_GB2312" w:hAnsi="宋体" w:eastAsia="仿宋_GB2312"/>
          <w:sz w:val="24"/>
        </w:rPr>
        <w:t>文档信息</w:t>
      </w:r>
    </w:p>
    <w:tbl>
      <w:tblPr>
        <w:tblW w:w="8148" w:type="dxa"/>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CellMar>
          <w:left w:w="108" w:type="dxa"/>
          <w:right w:w="108" w:type="dxa"/>
        </w:tblCellMar>
      </w:tblPr>
      <w:tblGrid>
        <w:gridCol w:w="1596"/>
        <w:gridCol w:w="6552"/>
      </w:tblGrid>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PrEx>
        <w:trPr>
          <w:cantSplit/>
        </w:trPr>
        <w:tc>
          <w:tcPr>
            <w:tcW w:w="1596" w:type="dxa"/>
            <w:vAlign w:val="top"/>
          </w:tcPr>
          <w:p>
            <w:pPr>
              <w:pStyle w:val="14"/>
              <w:ind w:left="210" w:right="210" w:firstLine="0" w:firstLineChars="0"/>
            </w:pPr>
            <w:r>
              <w:rPr>
                <w:rFonts w:hint="eastAsia"/>
              </w:rPr>
              <w:t>文档名称</w:t>
            </w:r>
          </w:p>
        </w:tc>
        <w:tc>
          <w:tcPr>
            <w:tcW w:w="6552" w:type="dxa"/>
            <w:vAlign w:val="center"/>
          </w:tcPr>
          <w:p>
            <w:pPr>
              <w:pStyle w:val="14"/>
              <w:ind w:left="210" w:right="210"/>
            </w:pPr>
            <w:r>
              <w:rPr>
                <w:rFonts w:hint="eastAsia"/>
              </w:rPr>
              <w:t>掌厅客户端“通讯录备份”功能需求说明文档</w:t>
            </w: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PrEx>
        <w:trPr>
          <w:cantSplit/>
        </w:trPr>
        <w:tc>
          <w:tcPr>
            <w:tcW w:w="1596" w:type="dxa"/>
            <w:vAlign w:val="top"/>
          </w:tcPr>
          <w:p>
            <w:pPr>
              <w:pStyle w:val="14"/>
              <w:ind w:left="210" w:right="210" w:firstLine="0" w:firstLineChars="0"/>
            </w:pPr>
            <w:r>
              <w:rPr>
                <w:rFonts w:hint="eastAsia"/>
              </w:rPr>
              <w:t>文件编号</w:t>
            </w:r>
          </w:p>
        </w:tc>
        <w:tc>
          <w:tcPr>
            <w:tcW w:w="6552" w:type="dxa"/>
            <w:vAlign w:val="center"/>
          </w:tcPr>
          <w:p>
            <w:pPr>
              <w:pStyle w:val="14"/>
              <w:ind w:left="210" w:right="210"/>
            </w:pP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PrEx>
        <w:trPr>
          <w:cantSplit/>
        </w:trPr>
        <w:tc>
          <w:tcPr>
            <w:tcW w:w="1596" w:type="dxa"/>
            <w:vAlign w:val="top"/>
          </w:tcPr>
          <w:p>
            <w:pPr>
              <w:pStyle w:val="14"/>
              <w:ind w:left="0" w:leftChars="0" w:right="210" w:firstLine="360" w:firstLineChars="150"/>
            </w:pPr>
            <w:r>
              <w:rPr>
                <w:rFonts w:hint="eastAsia"/>
              </w:rPr>
              <w:t>编制人</w:t>
            </w:r>
          </w:p>
        </w:tc>
        <w:tc>
          <w:tcPr>
            <w:tcW w:w="6552" w:type="dxa"/>
            <w:vAlign w:val="center"/>
          </w:tcPr>
          <w:p>
            <w:pPr>
              <w:pStyle w:val="14"/>
              <w:ind w:left="210" w:right="210"/>
            </w:pPr>
            <w:r>
              <w:rPr>
                <w:rFonts w:hint="eastAsia"/>
              </w:rPr>
              <w:t>吴宏程</w:t>
            </w: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PrEx>
        <w:trPr>
          <w:cantSplit/>
        </w:trPr>
        <w:tc>
          <w:tcPr>
            <w:tcW w:w="1596" w:type="dxa"/>
            <w:vAlign w:val="top"/>
          </w:tcPr>
          <w:p>
            <w:pPr>
              <w:pStyle w:val="14"/>
              <w:ind w:left="210" w:right="210" w:firstLine="0" w:firstLineChars="0"/>
            </w:pPr>
            <w:r>
              <w:rPr>
                <w:rFonts w:hint="eastAsia"/>
              </w:rPr>
              <w:t>保密级别</w:t>
            </w:r>
          </w:p>
        </w:tc>
        <w:tc>
          <w:tcPr>
            <w:tcW w:w="6552" w:type="dxa"/>
            <w:vAlign w:val="center"/>
          </w:tcPr>
          <w:p>
            <w:pPr>
              <w:pStyle w:val="14"/>
              <w:ind w:left="210" w:right="210"/>
            </w:pPr>
          </w:p>
        </w:tc>
      </w:tr>
    </w:tbl>
    <w:p>
      <w:pPr>
        <w:pStyle w:val="14"/>
        <w:ind w:left="210" w:right="210"/>
      </w:pPr>
    </w:p>
    <w:p>
      <w:pPr>
        <w:pStyle w:val="14"/>
        <w:ind w:left="210" w:right="210"/>
      </w:pPr>
      <w:r>
        <w:rPr>
          <w:rFonts w:hint="eastAsia"/>
        </w:rPr>
        <w:t>修改过程</w:t>
      </w:r>
    </w:p>
    <w:tbl>
      <w:tblPr>
        <w:tblW w:w="8123" w:type="dxa"/>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CellMar>
          <w:left w:w="0" w:type="dxa"/>
          <w:right w:w="28" w:type="dxa"/>
        </w:tblCellMar>
      </w:tblPr>
      <w:tblGrid>
        <w:gridCol w:w="1441"/>
        <w:gridCol w:w="1843"/>
        <w:gridCol w:w="1599"/>
        <w:gridCol w:w="3240"/>
      </w:tblGrid>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CellMar>
            <w:left w:w="0" w:type="dxa"/>
            <w:right w:w="28" w:type="dxa"/>
          </w:tblCellMar>
        </w:tblPrEx>
        <w:trPr>
          <w:cantSplit/>
        </w:trPr>
        <w:tc>
          <w:tcPr>
            <w:tcW w:w="1441" w:type="dxa"/>
            <w:tcBorders>
              <w:top w:val="single" w:color="auto" w:sz="18" w:space="0"/>
              <w:bottom w:val="single" w:color="auto" w:sz="6" w:space="0"/>
            </w:tcBorders>
            <w:shd w:val="clear" w:color="auto" w:fill="E6E6E6"/>
            <w:vAlign w:val="top"/>
          </w:tcPr>
          <w:p>
            <w:pPr>
              <w:pStyle w:val="14"/>
              <w:ind w:left="210" w:right="210" w:firstLine="0" w:firstLineChars="0"/>
              <w:rPr>
                <w:sz w:val="18"/>
                <w:szCs w:val="18"/>
              </w:rPr>
            </w:pPr>
            <w:r>
              <w:rPr>
                <w:rFonts w:hint="eastAsia"/>
                <w:sz w:val="18"/>
                <w:szCs w:val="18"/>
              </w:rPr>
              <w:t>版本号</w:t>
            </w:r>
          </w:p>
        </w:tc>
        <w:tc>
          <w:tcPr>
            <w:tcW w:w="1843" w:type="dxa"/>
            <w:tcBorders>
              <w:top w:val="single" w:color="auto" w:sz="18" w:space="0"/>
              <w:bottom w:val="single" w:color="auto" w:sz="6" w:space="0"/>
            </w:tcBorders>
            <w:shd w:val="clear" w:color="auto" w:fill="E6E6E6"/>
            <w:vAlign w:val="top"/>
          </w:tcPr>
          <w:p>
            <w:pPr>
              <w:pStyle w:val="14"/>
              <w:ind w:left="210" w:right="210" w:firstLine="360"/>
              <w:rPr>
                <w:sz w:val="18"/>
                <w:szCs w:val="18"/>
              </w:rPr>
            </w:pPr>
            <w:r>
              <w:rPr>
                <w:rFonts w:hint="eastAsia"/>
                <w:sz w:val="18"/>
                <w:szCs w:val="18"/>
              </w:rPr>
              <w:t>日期</w:t>
            </w:r>
          </w:p>
        </w:tc>
        <w:tc>
          <w:tcPr>
            <w:tcW w:w="1599" w:type="dxa"/>
            <w:tcBorders>
              <w:top w:val="single" w:color="auto" w:sz="18" w:space="0"/>
              <w:bottom w:val="single" w:color="auto" w:sz="6" w:space="0"/>
            </w:tcBorders>
            <w:shd w:val="clear" w:color="auto" w:fill="E6E6E6"/>
            <w:vAlign w:val="top"/>
          </w:tcPr>
          <w:p>
            <w:pPr>
              <w:pStyle w:val="14"/>
              <w:ind w:left="210" w:right="210" w:firstLine="360"/>
              <w:rPr>
                <w:sz w:val="18"/>
                <w:szCs w:val="18"/>
              </w:rPr>
            </w:pPr>
            <w:r>
              <w:rPr>
                <w:rFonts w:hint="eastAsia"/>
                <w:sz w:val="18"/>
                <w:szCs w:val="18"/>
              </w:rPr>
              <w:t>负责人</w:t>
            </w:r>
          </w:p>
        </w:tc>
        <w:tc>
          <w:tcPr>
            <w:tcW w:w="3240" w:type="dxa"/>
            <w:tcBorders>
              <w:top w:val="single" w:color="auto" w:sz="18" w:space="0"/>
              <w:bottom w:val="single" w:color="auto" w:sz="6" w:space="0"/>
            </w:tcBorders>
            <w:shd w:val="clear" w:color="auto" w:fill="E6E6E6"/>
            <w:vAlign w:val="top"/>
          </w:tcPr>
          <w:p>
            <w:pPr>
              <w:pStyle w:val="14"/>
              <w:ind w:left="210" w:right="210" w:firstLine="360"/>
              <w:rPr>
                <w:sz w:val="18"/>
                <w:szCs w:val="18"/>
              </w:rPr>
            </w:pPr>
            <w:r>
              <w:rPr>
                <w:rFonts w:hint="eastAsia"/>
                <w:sz w:val="18"/>
                <w:szCs w:val="18"/>
              </w:rPr>
              <w:t>概述</w:t>
            </w: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PrEx>
        <w:trPr>
          <w:cantSplit/>
        </w:trPr>
        <w:tc>
          <w:tcPr>
            <w:tcW w:w="1441" w:type="dxa"/>
            <w:tcBorders>
              <w:top w:val="single" w:color="auto" w:sz="6" w:space="0"/>
            </w:tcBorders>
            <w:vAlign w:val="top"/>
          </w:tcPr>
          <w:p>
            <w:pPr>
              <w:pStyle w:val="14"/>
              <w:ind w:left="210" w:right="210" w:firstLine="0" w:firstLineChars="0"/>
              <w:rPr>
                <w:sz w:val="18"/>
                <w:szCs w:val="18"/>
              </w:rPr>
            </w:pPr>
            <w:r>
              <w:rPr>
                <w:rFonts w:hint="eastAsia"/>
                <w:sz w:val="18"/>
                <w:szCs w:val="18"/>
              </w:rPr>
              <w:t>v1.0.0</w:t>
            </w:r>
          </w:p>
        </w:tc>
        <w:tc>
          <w:tcPr>
            <w:tcW w:w="1843" w:type="dxa"/>
            <w:tcBorders>
              <w:top w:val="single" w:color="auto" w:sz="6" w:space="0"/>
            </w:tcBorders>
            <w:vAlign w:val="top"/>
          </w:tcPr>
          <w:p>
            <w:pPr>
              <w:pStyle w:val="14"/>
              <w:ind w:left="210" w:right="210" w:firstLine="0" w:firstLineChars="0"/>
              <w:rPr>
                <w:sz w:val="18"/>
                <w:szCs w:val="18"/>
              </w:rPr>
            </w:pPr>
            <w:r>
              <w:rPr>
                <w:sz w:val="18"/>
                <w:szCs w:val="18"/>
              </w:rPr>
              <w:t>201</w:t>
            </w:r>
            <w:r>
              <w:rPr>
                <w:rFonts w:hint="eastAsia"/>
                <w:sz w:val="18"/>
                <w:szCs w:val="18"/>
              </w:rPr>
              <w:t>4</w:t>
            </w:r>
            <w:r>
              <w:rPr>
                <w:sz w:val="18"/>
                <w:szCs w:val="18"/>
              </w:rPr>
              <w:t>年</w:t>
            </w:r>
            <w:r>
              <w:rPr>
                <w:rFonts w:hint="eastAsia"/>
                <w:sz w:val="18"/>
                <w:szCs w:val="18"/>
              </w:rPr>
              <w:t>2</w:t>
            </w:r>
            <w:r>
              <w:rPr>
                <w:sz w:val="18"/>
                <w:szCs w:val="18"/>
              </w:rPr>
              <w:t>月</w:t>
            </w:r>
            <w:r>
              <w:rPr>
                <w:rFonts w:hint="eastAsia"/>
                <w:sz w:val="18"/>
                <w:szCs w:val="18"/>
              </w:rPr>
              <w:t>12</w:t>
            </w:r>
            <w:r>
              <w:rPr>
                <w:sz w:val="18"/>
                <w:szCs w:val="18"/>
              </w:rPr>
              <w:t>日</w:t>
            </w:r>
          </w:p>
        </w:tc>
        <w:tc>
          <w:tcPr>
            <w:tcW w:w="1599" w:type="dxa"/>
            <w:tcBorders>
              <w:top w:val="single" w:color="auto" w:sz="6" w:space="0"/>
            </w:tcBorders>
            <w:vAlign w:val="top"/>
          </w:tcPr>
          <w:p>
            <w:pPr>
              <w:pStyle w:val="14"/>
              <w:ind w:left="210" w:right="210" w:firstLine="360"/>
              <w:rPr>
                <w:sz w:val="18"/>
                <w:szCs w:val="18"/>
              </w:rPr>
            </w:pPr>
            <w:r>
              <w:rPr>
                <w:rFonts w:hint="eastAsia"/>
                <w:sz w:val="18"/>
                <w:szCs w:val="18"/>
              </w:rPr>
              <w:t>吴宏程</w:t>
            </w:r>
          </w:p>
        </w:tc>
        <w:tc>
          <w:tcPr>
            <w:tcW w:w="3240" w:type="dxa"/>
            <w:tcBorders>
              <w:top w:val="single" w:color="auto" w:sz="6" w:space="0"/>
            </w:tcBorders>
            <w:vAlign w:val="top"/>
          </w:tcPr>
          <w:p>
            <w:pPr>
              <w:pStyle w:val="14"/>
              <w:ind w:left="210" w:right="210" w:firstLine="0" w:firstLineChars="0"/>
              <w:rPr>
                <w:sz w:val="18"/>
                <w:szCs w:val="18"/>
              </w:rPr>
            </w:pPr>
            <w:r>
              <w:rPr>
                <w:rFonts w:hint="eastAsia"/>
                <w:sz w:val="18"/>
                <w:szCs w:val="18"/>
              </w:rPr>
              <w:t>根据初步沟通，形成初稿</w:t>
            </w: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CellMar>
            <w:left w:w="0" w:type="dxa"/>
            <w:right w:w="28" w:type="dxa"/>
          </w:tblCellMar>
        </w:tblPrEx>
        <w:trPr>
          <w:cantSplit/>
        </w:trPr>
        <w:tc>
          <w:tcPr>
            <w:tcW w:w="1441" w:type="dxa"/>
            <w:tcBorders>
              <w:top w:val="single" w:color="auto" w:sz="6" w:space="0"/>
            </w:tcBorders>
            <w:vAlign w:val="top"/>
          </w:tcPr>
          <w:p>
            <w:pPr>
              <w:pStyle w:val="14"/>
              <w:ind w:left="210" w:right="210" w:firstLine="0" w:firstLineChars="0"/>
              <w:rPr>
                <w:sz w:val="18"/>
                <w:szCs w:val="18"/>
              </w:rPr>
            </w:pPr>
          </w:p>
        </w:tc>
        <w:tc>
          <w:tcPr>
            <w:tcW w:w="1843" w:type="dxa"/>
            <w:tcBorders>
              <w:top w:val="single" w:color="auto" w:sz="6" w:space="0"/>
            </w:tcBorders>
            <w:vAlign w:val="top"/>
          </w:tcPr>
          <w:p>
            <w:pPr>
              <w:pStyle w:val="14"/>
              <w:ind w:left="210" w:right="210" w:firstLine="0" w:firstLineChars="0"/>
              <w:rPr>
                <w:sz w:val="18"/>
                <w:szCs w:val="18"/>
              </w:rPr>
            </w:pPr>
          </w:p>
        </w:tc>
        <w:tc>
          <w:tcPr>
            <w:tcW w:w="1599" w:type="dxa"/>
            <w:tcBorders>
              <w:top w:val="single" w:color="auto" w:sz="6" w:space="0"/>
            </w:tcBorders>
            <w:vAlign w:val="top"/>
          </w:tcPr>
          <w:p>
            <w:pPr>
              <w:pStyle w:val="14"/>
              <w:ind w:left="210" w:right="210" w:firstLine="360"/>
              <w:rPr>
                <w:sz w:val="18"/>
                <w:szCs w:val="18"/>
              </w:rPr>
            </w:pPr>
          </w:p>
        </w:tc>
        <w:tc>
          <w:tcPr>
            <w:tcW w:w="3240" w:type="dxa"/>
            <w:tcBorders>
              <w:top w:val="single" w:color="auto" w:sz="6" w:space="0"/>
            </w:tcBorders>
            <w:vAlign w:val="top"/>
          </w:tcPr>
          <w:p>
            <w:pPr>
              <w:pStyle w:val="14"/>
              <w:ind w:left="210" w:right="210" w:firstLine="0" w:firstLineChars="0"/>
              <w:rPr>
                <w:sz w:val="18"/>
                <w:szCs w:val="18"/>
              </w:rPr>
            </w:pP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PrEx>
        <w:trPr>
          <w:cantSplit/>
        </w:trPr>
        <w:tc>
          <w:tcPr>
            <w:tcW w:w="1441" w:type="dxa"/>
            <w:vAlign w:val="top"/>
          </w:tcPr>
          <w:p>
            <w:pPr>
              <w:pStyle w:val="14"/>
              <w:ind w:left="210" w:right="210" w:firstLine="0" w:firstLineChars="0"/>
              <w:rPr>
                <w:sz w:val="18"/>
                <w:szCs w:val="18"/>
              </w:rPr>
            </w:pPr>
          </w:p>
        </w:tc>
        <w:tc>
          <w:tcPr>
            <w:tcW w:w="1843" w:type="dxa"/>
            <w:vAlign w:val="top"/>
          </w:tcPr>
          <w:p>
            <w:pPr>
              <w:pStyle w:val="14"/>
              <w:ind w:left="210" w:right="210" w:firstLine="0" w:firstLineChars="0"/>
              <w:rPr>
                <w:sz w:val="18"/>
                <w:szCs w:val="18"/>
              </w:rPr>
            </w:pPr>
          </w:p>
        </w:tc>
        <w:tc>
          <w:tcPr>
            <w:tcW w:w="1599" w:type="dxa"/>
            <w:vAlign w:val="top"/>
          </w:tcPr>
          <w:p>
            <w:pPr>
              <w:pStyle w:val="14"/>
              <w:ind w:left="210" w:right="210" w:firstLine="360"/>
              <w:rPr>
                <w:sz w:val="18"/>
                <w:szCs w:val="18"/>
              </w:rPr>
            </w:pPr>
          </w:p>
        </w:tc>
        <w:tc>
          <w:tcPr>
            <w:tcW w:w="3240" w:type="dxa"/>
            <w:vAlign w:val="top"/>
          </w:tcPr>
          <w:p>
            <w:pPr>
              <w:pStyle w:val="14"/>
              <w:ind w:left="210" w:right="210" w:firstLine="0" w:firstLineChars="0"/>
              <w:rPr>
                <w:sz w:val="18"/>
                <w:szCs w:val="18"/>
              </w:rPr>
            </w:pP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CellMar>
            <w:left w:w="0" w:type="dxa"/>
            <w:right w:w="28" w:type="dxa"/>
          </w:tblCellMar>
        </w:tblPrEx>
        <w:trPr>
          <w:cantSplit/>
        </w:trPr>
        <w:tc>
          <w:tcPr>
            <w:tcW w:w="1441" w:type="dxa"/>
            <w:vAlign w:val="top"/>
          </w:tcPr>
          <w:p>
            <w:pPr>
              <w:pStyle w:val="14"/>
              <w:ind w:left="210" w:right="210" w:firstLine="0" w:firstLineChars="0"/>
              <w:rPr>
                <w:sz w:val="18"/>
                <w:szCs w:val="18"/>
              </w:rPr>
            </w:pPr>
          </w:p>
        </w:tc>
        <w:tc>
          <w:tcPr>
            <w:tcW w:w="1843" w:type="dxa"/>
            <w:vAlign w:val="top"/>
          </w:tcPr>
          <w:p>
            <w:pPr>
              <w:pStyle w:val="14"/>
              <w:ind w:left="210" w:right="210" w:firstLine="0" w:firstLineChars="0"/>
              <w:rPr>
                <w:sz w:val="18"/>
                <w:szCs w:val="18"/>
              </w:rPr>
            </w:pPr>
          </w:p>
        </w:tc>
        <w:tc>
          <w:tcPr>
            <w:tcW w:w="1599" w:type="dxa"/>
            <w:vAlign w:val="top"/>
          </w:tcPr>
          <w:p>
            <w:pPr>
              <w:pStyle w:val="14"/>
              <w:ind w:left="210" w:right="210" w:firstLine="360"/>
              <w:rPr>
                <w:sz w:val="18"/>
                <w:szCs w:val="18"/>
              </w:rPr>
            </w:pPr>
          </w:p>
        </w:tc>
        <w:tc>
          <w:tcPr>
            <w:tcW w:w="3240" w:type="dxa"/>
            <w:vAlign w:val="top"/>
          </w:tcPr>
          <w:p>
            <w:pPr>
              <w:pStyle w:val="14"/>
              <w:ind w:left="0" w:leftChars="0" w:right="210" w:firstLine="180" w:firstLineChars="100"/>
              <w:rPr>
                <w:sz w:val="18"/>
                <w:szCs w:val="18"/>
              </w:rPr>
            </w:pP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PrEx>
        <w:trPr>
          <w:cantSplit/>
        </w:trPr>
        <w:tc>
          <w:tcPr>
            <w:tcW w:w="1441" w:type="dxa"/>
            <w:vAlign w:val="top"/>
          </w:tcPr>
          <w:p>
            <w:pPr>
              <w:pStyle w:val="14"/>
              <w:ind w:left="210" w:right="210" w:firstLine="0" w:firstLineChars="0"/>
              <w:rPr>
                <w:sz w:val="18"/>
                <w:szCs w:val="18"/>
              </w:rPr>
            </w:pPr>
          </w:p>
        </w:tc>
        <w:tc>
          <w:tcPr>
            <w:tcW w:w="1843" w:type="dxa"/>
            <w:vAlign w:val="top"/>
          </w:tcPr>
          <w:p>
            <w:pPr>
              <w:pStyle w:val="14"/>
              <w:ind w:left="210" w:right="210" w:firstLine="0" w:firstLineChars="0"/>
              <w:rPr>
                <w:sz w:val="18"/>
                <w:szCs w:val="18"/>
              </w:rPr>
            </w:pPr>
          </w:p>
        </w:tc>
        <w:tc>
          <w:tcPr>
            <w:tcW w:w="1599" w:type="dxa"/>
            <w:vAlign w:val="top"/>
          </w:tcPr>
          <w:p>
            <w:pPr>
              <w:pStyle w:val="14"/>
              <w:ind w:left="210" w:right="210" w:firstLine="360"/>
              <w:rPr>
                <w:sz w:val="18"/>
                <w:szCs w:val="18"/>
              </w:rPr>
            </w:pPr>
          </w:p>
        </w:tc>
        <w:tc>
          <w:tcPr>
            <w:tcW w:w="3240" w:type="dxa"/>
            <w:vAlign w:val="top"/>
          </w:tcPr>
          <w:p>
            <w:pPr>
              <w:pStyle w:val="14"/>
              <w:ind w:left="0" w:leftChars="0" w:right="210" w:firstLine="180" w:firstLineChars="100"/>
              <w:rPr>
                <w:sz w:val="18"/>
                <w:szCs w:val="18"/>
              </w:rPr>
            </w:pPr>
          </w:p>
        </w:tc>
      </w:tr>
    </w:tbl>
    <w:p>
      <w:pPr>
        <w:widowControl/>
        <w:jc w:val="left"/>
        <w:rPr>
          <w:rFonts w:ascii="仿宋_GB2312" w:hAnsi="宋体" w:eastAsia="仿宋_GB2312"/>
          <w:sz w:val="24"/>
        </w:rPr>
      </w:pPr>
    </w:p>
    <w:p>
      <w:pPr>
        <w:pStyle w:val="14"/>
        <w:ind w:left="210" w:right="210"/>
      </w:pPr>
      <w:r>
        <w:rPr>
          <w:rFonts w:hint="eastAsia"/>
        </w:rPr>
        <w:t>评审过程</w:t>
      </w:r>
    </w:p>
    <w:tbl>
      <w:tblPr>
        <w:tblW w:w="8208" w:type="dxa"/>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CellMar>
          <w:left w:w="108" w:type="dxa"/>
          <w:right w:w="108" w:type="dxa"/>
        </w:tblCellMar>
      </w:tblPr>
      <w:tblGrid>
        <w:gridCol w:w="1560"/>
        <w:gridCol w:w="1984"/>
        <w:gridCol w:w="1843"/>
        <w:gridCol w:w="2821"/>
      </w:tblGrid>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CellMar>
            <w:left w:w="108" w:type="dxa"/>
            <w:right w:w="108" w:type="dxa"/>
          </w:tblCellMar>
        </w:tblPrEx>
        <w:tc>
          <w:tcPr>
            <w:tcW w:w="1560" w:type="dxa"/>
            <w:tcBorders>
              <w:top w:val="single" w:color="auto" w:sz="18" w:space="0"/>
              <w:bottom w:val="single" w:color="auto" w:sz="6" w:space="0"/>
            </w:tcBorders>
            <w:shd w:val="clear" w:color="auto" w:fill="E6E6E6"/>
            <w:vAlign w:val="center"/>
          </w:tcPr>
          <w:p>
            <w:pPr>
              <w:pStyle w:val="14"/>
              <w:ind w:left="210" w:right="210" w:firstLine="0" w:firstLineChars="0"/>
            </w:pPr>
            <w:r>
              <w:rPr>
                <w:rFonts w:hint="eastAsia"/>
              </w:rPr>
              <w:t>版本号</w:t>
            </w:r>
          </w:p>
        </w:tc>
        <w:tc>
          <w:tcPr>
            <w:tcW w:w="1984" w:type="dxa"/>
            <w:tcBorders>
              <w:top w:val="single" w:color="auto" w:sz="18" w:space="0"/>
              <w:bottom w:val="single" w:color="auto" w:sz="6" w:space="0"/>
            </w:tcBorders>
            <w:shd w:val="clear" w:color="auto" w:fill="E6E6E6"/>
            <w:vAlign w:val="center"/>
          </w:tcPr>
          <w:p>
            <w:pPr>
              <w:pStyle w:val="14"/>
              <w:ind w:left="0" w:leftChars="0" w:right="210" w:firstLine="120" w:firstLineChars="50"/>
            </w:pPr>
            <w:r>
              <w:rPr>
                <w:rFonts w:hint="eastAsia"/>
              </w:rPr>
              <w:t>日期</w:t>
            </w:r>
          </w:p>
        </w:tc>
        <w:tc>
          <w:tcPr>
            <w:tcW w:w="1843" w:type="dxa"/>
            <w:tcBorders>
              <w:top w:val="single" w:color="auto" w:sz="18" w:space="0"/>
              <w:bottom w:val="single" w:color="auto" w:sz="6" w:space="0"/>
            </w:tcBorders>
            <w:shd w:val="clear" w:color="auto" w:fill="E6E6E6"/>
            <w:vAlign w:val="center"/>
          </w:tcPr>
          <w:p>
            <w:pPr>
              <w:pStyle w:val="14"/>
              <w:ind w:left="210" w:right="210" w:firstLine="0" w:firstLineChars="0"/>
            </w:pPr>
            <w:r>
              <w:rPr>
                <w:rFonts w:hint="eastAsia"/>
              </w:rPr>
              <w:t>评审者</w:t>
            </w:r>
          </w:p>
        </w:tc>
        <w:tc>
          <w:tcPr>
            <w:tcW w:w="2821" w:type="dxa"/>
            <w:tcBorders>
              <w:top w:val="single" w:color="auto" w:sz="18" w:space="0"/>
              <w:bottom w:val="single" w:color="auto" w:sz="6" w:space="0"/>
            </w:tcBorders>
            <w:shd w:val="clear" w:color="auto" w:fill="E6E6E6"/>
            <w:vAlign w:val="center"/>
          </w:tcPr>
          <w:p>
            <w:pPr>
              <w:pStyle w:val="14"/>
              <w:ind w:left="210" w:right="210"/>
            </w:pPr>
            <w:r>
              <w:rPr>
                <w:rFonts w:hint="eastAsia"/>
              </w:rPr>
              <w:t>概述</w:t>
            </w: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PrEx>
        <w:tc>
          <w:tcPr>
            <w:tcW w:w="1560" w:type="dxa"/>
            <w:tcBorders>
              <w:top w:val="single" w:color="auto" w:sz="6" w:space="0"/>
              <w:bottom w:val="single" w:color="auto" w:sz="6" w:space="0"/>
            </w:tcBorders>
            <w:vAlign w:val="center"/>
          </w:tcPr>
          <w:p>
            <w:pPr>
              <w:pStyle w:val="14"/>
              <w:ind w:left="0" w:leftChars="0" w:right="210" w:firstLine="0" w:firstLineChars="0"/>
              <w:jc w:val="center"/>
            </w:pPr>
          </w:p>
        </w:tc>
        <w:tc>
          <w:tcPr>
            <w:tcW w:w="1984" w:type="dxa"/>
            <w:tcBorders>
              <w:top w:val="single" w:color="auto" w:sz="6" w:space="0"/>
              <w:bottom w:val="single" w:color="auto" w:sz="6" w:space="0"/>
            </w:tcBorders>
            <w:vAlign w:val="center"/>
          </w:tcPr>
          <w:p>
            <w:pPr>
              <w:pStyle w:val="14"/>
              <w:ind w:left="0" w:leftChars="0" w:right="210" w:firstLine="0" w:firstLineChars="0"/>
              <w:jc w:val="center"/>
            </w:pPr>
          </w:p>
        </w:tc>
        <w:tc>
          <w:tcPr>
            <w:tcW w:w="1843" w:type="dxa"/>
            <w:tcBorders>
              <w:top w:val="single" w:color="auto" w:sz="6" w:space="0"/>
              <w:bottom w:val="single" w:color="auto" w:sz="6" w:space="0"/>
            </w:tcBorders>
            <w:vAlign w:val="center"/>
          </w:tcPr>
          <w:p>
            <w:pPr>
              <w:pStyle w:val="14"/>
              <w:ind w:left="0" w:leftChars="0" w:right="210" w:firstLine="0" w:firstLineChars="0"/>
              <w:jc w:val="center"/>
            </w:pPr>
          </w:p>
        </w:tc>
        <w:tc>
          <w:tcPr>
            <w:tcW w:w="2821" w:type="dxa"/>
            <w:tcBorders>
              <w:top w:val="single" w:color="auto" w:sz="6" w:space="0"/>
              <w:bottom w:val="single" w:color="auto" w:sz="6" w:space="0"/>
            </w:tcBorders>
            <w:vAlign w:val="center"/>
          </w:tcPr>
          <w:p>
            <w:pPr>
              <w:pStyle w:val="14"/>
              <w:ind w:left="0" w:leftChars="0" w:right="210" w:firstLine="0" w:firstLineChars="0"/>
              <w:jc w:val="center"/>
            </w:pP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CellMar>
            <w:left w:w="108" w:type="dxa"/>
            <w:right w:w="108" w:type="dxa"/>
          </w:tblCellMar>
        </w:tblPrEx>
        <w:tc>
          <w:tcPr>
            <w:tcW w:w="1560" w:type="dxa"/>
            <w:tcBorders>
              <w:top w:val="single" w:color="auto" w:sz="6" w:space="0"/>
              <w:bottom w:val="single" w:color="auto" w:sz="6" w:space="0"/>
            </w:tcBorders>
            <w:vAlign w:val="center"/>
          </w:tcPr>
          <w:p>
            <w:pPr>
              <w:pStyle w:val="14"/>
              <w:ind w:left="0" w:leftChars="0" w:right="210" w:firstLine="0" w:firstLineChars="0"/>
              <w:jc w:val="center"/>
            </w:pPr>
          </w:p>
        </w:tc>
        <w:tc>
          <w:tcPr>
            <w:tcW w:w="1984" w:type="dxa"/>
            <w:tcBorders>
              <w:top w:val="single" w:color="auto" w:sz="6" w:space="0"/>
              <w:bottom w:val="single" w:color="auto" w:sz="6" w:space="0"/>
            </w:tcBorders>
            <w:vAlign w:val="center"/>
          </w:tcPr>
          <w:p>
            <w:pPr>
              <w:pStyle w:val="14"/>
              <w:ind w:left="0" w:leftChars="0" w:right="210" w:firstLine="0" w:firstLineChars="0"/>
              <w:jc w:val="center"/>
            </w:pPr>
          </w:p>
        </w:tc>
        <w:tc>
          <w:tcPr>
            <w:tcW w:w="1843" w:type="dxa"/>
            <w:tcBorders>
              <w:top w:val="single" w:color="auto" w:sz="6" w:space="0"/>
              <w:bottom w:val="single" w:color="auto" w:sz="6" w:space="0"/>
            </w:tcBorders>
            <w:vAlign w:val="center"/>
          </w:tcPr>
          <w:p>
            <w:pPr>
              <w:pStyle w:val="14"/>
              <w:ind w:left="0" w:leftChars="0" w:right="210" w:firstLine="0" w:firstLineChars="0"/>
              <w:jc w:val="center"/>
            </w:pPr>
          </w:p>
        </w:tc>
        <w:tc>
          <w:tcPr>
            <w:tcW w:w="2821" w:type="dxa"/>
            <w:tcBorders>
              <w:top w:val="single" w:color="auto" w:sz="6" w:space="0"/>
              <w:bottom w:val="single" w:color="auto" w:sz="6" w:space="0"/>
            </w:tcBorders>
            <w:vAlign w:val="center"/>
          </w:tcPr>
          <w:p>
            <w:pPr>
              <w:pStyle w:val="14"/>
              <w:ind w:left="0" w:leftChars="0" w:right="210" w:firstLine="0" w:firstLineChars="0"/>
              <w:jc w:val="center"/>
            </w:pP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PrEx>
        <w:tc>
          <w:tcPr>
            <w:tcW w:w="1560" w:type="dxa"/>
            <w:tcBorders>
              <w:top w:val="single" w:color="auto" w:sz="6" w:space="0"/>
              <w:bottom w:val="single" w:color="auto" w:sz="6" w:space="0"/>
            </w:tcBorders>
            <w:vAlign w:val="center"/>
          </w:tcPr>
          <w:p>
            <w:pPr>
              <w:pStyle w:val="14"/>
              <w:ind w:left="0" w:leftChars="0" w:right="210" w:firstLine="0" w:firstLineChars="0"/>
              <w:jc w:val="center"/>
            </w:pPr>
          </w:p>
        </w:tc>
        <w:tc>
          <w:tcPr>
            <w:tcW w:w="1984" w:type="dxa"/>
            <w:tcBorders>
              <w:top w:val="single" w:color="auto" w:sz="6" w:space="0"/>
              <w:bottom w:val="single" w:color="auto" w:sz="6" w:space="0"/>
            </w:tcBorders>
            <w:vAlign w:val="center"/>
          </w:tcPr>
          <w:p>
            <w:pPr>
              <w:pStyle w:val="14"/>
              <w:ind w:left="0" w:leftChars="0" w:right="210" w:firstLine="0" w:firstLineChars="0"/>
              <w:jc w:val="center"/>
            </w:pPr>
          </w:p>
        </w:tc>
        <w:tc>
          <w:tcPr>
            <w:tcW w:w="1843" w:type="dxa"/>
            <w:tcBorders>
              <w:top w:val="single" w:color="auto" w:sz="6" w:space="0"/>
              <w:bottom w:val="single" w:color="auto" w:sz="6" w:space="0"/>
            </w:tcBorders>
            <w:vAlign w:val="center"/>
          </w:tcPr>
          <w:p>
            <w:pPr>
              <w:pStyle w:val="14"/>
              <w:ind w:left="0" w:leftChars="0" w:right="210" w:firstLine="0" w:firstLineChars="0"/>
              <w:jc w:val="center"/>
            </w:pPr>
          </w:p>
        </w:tc>
        <w:tc>
          <w:tcPr>
            <w:tcW w:w="2821" w:type="dxa"/>
            <w:tcBorders>
              <w:top w:val="single" w:color="auto" w:sz="6" w:space="0"/>
              <w:bottom w:val="single" w:color="auto" w:sz="6" w:space="0"/>
            </w:tcBorders>
            <w:vAlign w:val="center"/>
          </w:tcPr>
          <w:p>
            <w:pPr>
              <w:pStyle w:val="14"/>
              <w:ind w:left="0" w:leftChars="0" w:right="210" w:firstLine="0" w:firstLineChars="0"/>
              <w:jc w:val="center"/>
            </w:pP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CellMar>
            <w:left w:w="108" w:type="dxa"/>
            <w:right w:w="108" w:type="dxa"/>
          </w:tblCellMar>
        </w:tblPrEx>
        <w:tc>
          <w:tcPr>
            <w:tcW w:w="1560" w:type="dxa"/>
            <w:tcBorders>
              <w:top w:val="single" w:color="auto" w:sz="6" w:space="0"/>
            </w:tcBorders>
            <w:vAlign w:val="center"/>
          </w:tcPr>
          <w:p>
            <w:pPr>
              <w:pStyle w:val="14"/>
              <w:ind w:left="0" w:leftChars="0" w:right="210" w:firstLine="0" w:firstLineChars="0"/>
              <w:jc w:val="center"/>
            </w:pPr>
          </w:p>
        </w:tc>
        <w:tc>
          <w:tcPr>
            <w:tcW w:w="1984" w:type="dxa"/>
            <w:tcBorders>
              <w:top w:val="single" w:color="auto" w:sz="6" w:space="0"/>
            </w:tcBorders>
            <w:vAlign w:val="center"/>
          </w:tcPr>
          <w:p>
            <w:pPr>
              <w:pStyle w:val="14"/>
              <w:ind w:left="0" w:leftChars="0" w:right="210" w:firstLine="0" w:firstLineChars="0"/>
              <w:jc w:val="center"/>
            </w:pPr>
          </w:p>
        </w:tc>
        <w:tc>
          <w:tcPr>
            <w:tcW w:w="1843" w:type="dxa"/>
            <w:tcBorders>
              <w:top w:val="single" w:color="auto" w:sz="6" w:space="0"/>
            </w:tcBorders>
            <w:vAlign w:val="center"/>
          </w:tcPr>
          <w:p>
            <w:pPr>
              <w:pStyle w:val="14"/>
              <w:ind w:left="0" w:leftChars="0" w:right="210" w:firstLine="0" w:firstLineChars="0"/>
              <w:jc w:val="center"/>
            </w:pPr>
          </w:p>
        </w:tc>
        <w:tc>
          <w:tcPr>
            <w:tcW w:w="2821" w:type="dxa"/>
            <w:tcBorders>
              <w:top w:val="single" w:color="auto" w:sz="6" w:space="0"/>
            </w:tcBorders>
            <w:vAlign w:val="center"/>
          </w:tcPr>
          <w:p>
            <w:pPr>
              <w:pStyle w:val="14"/>
              <w:ind w:left="0" w:leftChars="0" w:right="210" w:firstLine="0" w:firstLineChars="0"/>
              <w:jc w:val="center"/>
            </w:pPr>
          </w:p>
        </w:tc>
      </w:tr>
    </w:tbl>
    <w:p/>
    <w:p/>
    <w:p/>
    <w:p/>
    <w:p>
      <w:pPr>
        <w:widowControl/>
        <w:jc w:val="left"/>
      </w:pPr>
      <w:r>
        <w:br w:type="page"/>
      </w:r>
    </w:p>
    <w:p>
      <w:pPr>
        <w:pStyle w:val="15"/>
        <w:jc w:val="center"/>
      </w:pPr>
      <w:bookmarkStart w:id="0" w:name="_Toc27304"/>
      <w:r>
        <w:rPr>
          <w:lang w:val="zh-CN"/>
        </w:rPr>
        <w:t>目录</w:t>
      </w:r>
      <w:bookmarkEnd w:id="0"/>
    </w:p>
    <w:p>
      <w:pPr>
        <w:pStyle w:val="9"/>
        <w:tabs>
          <w:tab w:val="right" w:leader="dot" w:pos="8306"/>
        </w:tabs>
        <w:rPr>
          <w:rFonts w:ascii="Calibri" w:hAnsi="Calibri" w:eastAsia="宋体" w:cs="黑体"/>
          <w:kern w:val="2"/>
          <w:szCs w:val="22"/>
          <w:lang w:val="en-US" w:eastAsia="zh-CN" w:bidi="ar-SA"/>
        </w:rPr>
      </w:pPr>
      <w:r>
        <w:fldChar w:fldCharType="begin"/>
      </w:r>
      <w:r>
        <w:instrText xml:space="preserve"> TOC \o "1-3" \h \z \u </w:instrText>
      </w:r>
      <w:r>
        <w:fldChar w:fldCharType="separate"/>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HYPERLINK \l _Toc27304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zh-CN" w:eastAsia="zh-CN" w:bidi="ar-SA"/>
        </w:rPr>
        <w:t>目录</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_Toc27304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3</w:t>
      </w:r>
      <w:r>
        <w:rPr>
          <w:rFonts w:ascii="Calibri" w:hAnsi="Calibri" w:eastAsia="宋体" w:cs="黑体"/>
          <w:kern w:val="2"/>
          <w:szCs w:val="22"/>
          <w:lang w:val="en-US" w:eastAsia="zh-CN" w:bidi="ar-SA"/>
        </w:rPr>
        <w:fldChar w:fldCharType="end"/>
      </w:r>
      <w:r>
        <w:rPr>
          <w:rFonts w:ascii="Calibri" w:hAnsi="Calibri" w:eastAsia="宋体" w:cs="黑体"/>
          <w:kern w:val="2"/>
          <w:szCs w:val="22"/>
          <w:lang w:val="en-US" w:eastAsia="zh-CN" w:bidi="ar-SA"/>
        </w:rPr>
        <w:fldChar w:fldCharType="end"/>
      </w:r>
    </w:p>
    <w:p>
      <w:pPr>
        <w:pStyle w:val="9"/>
        <w:tabs>
          <w:tab w:val="right" w:leader="dot" w:pos="8306"/>
        </w:tabs>
        <w:rPr>
          <w:rFonts w:ascii="Calibri" w:hAnsi="Calibri" w:eastAsia="宋体" w:cs="黑体"/>
          <w:kern w:val="2"/>
          <w:szCs w:val="22"/>
          <w:lang w:val="en-US" w:eastAsia="zh-CN" w:bidi="ar-SA"/>
        </w:rPr>
      </w:pP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HYPERLINK \l _Toc20951 </w:instrText>
      </w:r>
      <w:r>
        <w:rPr>
          <w:rFonts w:ascii="Calibri" w:hAnsi="Calibri" w:eastAsia="宋体" w:cs="黑体"/>
          <w:kern w:val="2"/>
          <w:szCs w:val="22"/>
          <w:lang w:val="en-US" w:eastAsia="zh-CN" w:bidi="ar-SA"/>
        </w:rPr>
        <w:fldChar w:fldCharType="separate"/>
      </w:r>
      <w:r>
        <w:rPr>
          <w:rFonts w:hint="eastAsia" w:ascii="Calibri" w:hAnsi="Calibri" w:eastAsia="宋体" w:cs="黑体"/>
          <w:kern w:val="2"/>
          <w:szCs w:val="22"/>
          <w:lang w:val="en-US" w:eastAsia="zh-CN" w:bidi="ar-SA"/>
        </w:rPr>
        <w:t>1、需求概述</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_Toc20951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w:t>
      </w:r>
      <w:r>
        <w:rPr>
          <w:rFonts w:ascii="Calibri" w:hAnsi="Calibri" w:eastAsia="宋体" w:cs="黑体"/>
          <w:kern w:val="2"/>
          <w:szCs w:val="22"/>
          <w:lang w:val="en-US" w:eastAsia="zh-CN" w:bidi="ar-SA"/>
        </w:rPr>
        <w:fldChar w:fldCharType="end"/>
      </w:r>
      <w:r>
        <w:rPr>
          <w:rFonts w:ascii="Calibri" w:hAnsi="Calibri" w:eastAsia="宋体" w:cs="黑体"/>
          <w:kern w:val="2"/>
          <w:szCs w:val="22"/>
          <w:lang w:val="en-US" w:eastAsia="zh-CN" w:bidi="ar-SA"/>
        </w:rPr>
        <w:fldChar w:fldCharType="end"/>
      </w:r>
    </w:p>
    <w:p>
      <w:pPr>
        <w:pStyle w:val="9"/>
        <w:tabs>
          <w:tab w:val="right" w:leader="dot" w:pos="8306"/>
        </w:tabs>
        <w:rPr>
          <w:rFonts w:ascii="Calibri" w:hAnsi="Calibri" w:eastAsia="宋体" w:cs="黑体"/>
          <w:kern w:val="2"/>
          <w:szCs w:val="22"/>
          <w:lang w:val="en-US" w:eastAsia="zh-CN" w:bidi="ar-SA"/>
        </w:rPr>
      </w:pP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HYPERLINK \l _Toc1201 </w:instrText>
      </w:r>
      <w:r>
        <w:rPr>
          <w:rFonts w:ascii="Calibri" w:hAnsi="Calibri" w:eastAsia="宋体" w:cs="黑体"/>
          <w:kern w:val="2"/>
          <w:szCs w:val="22"/>
          <w:lang w:val="en-US" w:eastAsia="zh-CN" w:bidi="ar-SA"/>
        </w:rPr>
        <w:fldChar w:fldCharType="separate"/>
      </w:r>
      <w:r>
        <w:rPr>
          <w:rFonts w:hint="eastAsia" w:ascii="Calibri" w:hAnsi="Calibri" w:eastAsia="宋体" w:cs="黑体"/>
          <w:kern w:val="2"/>
          <w:szCs w:val="22"/>
          <w:lang w:val="en-US" w:eastAsia="zh-CN" w:bidi="ar-SA"/>
        </w:rPr>
        <w:t>2、业务流程</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_Toc1201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5</w:t>
      </w:r>
      <w:r>
        <w:rPr>
          <w:rFonts w:ascii="Calibri" w:hAnsi="Calibri" w:eastAsia="宋体" w:cs="黑体"/>
          <w:kern w:val="2"/>
          <w:szCs w:val="22"/>
          <w:lang w:val="en-US" w:eastAsia="zh-CN" w:bidi="ar-SA"/>
        </w:rPr>
        <w:fldChar w:fldCharType="end"/>
      </w:r>
      <w:r>
        <w:rPr>
          <w:rFonts w:ascii="Calibri" w:hAnsi="Calibri" w:eastAsia="宋体" w:cs="黑体"/>
          <w:kern w:val="2"/>
          <w:szCs w:val="22"/>
          <w:lang w:val="en-US" w:eastAsia="zh-CN" w:bidi="ar-SA"/>
        </w:rPr>
        <w:fldChar w:fldCharType="end"/>
      </w:r>
    </w:p>
    <w:p>
      <w:pPr>
        <w:pStyle w:val="10"/>
        <w:tabs>
          <w:tab w:val="right" w:leader="dot" w:pos="8306"/>
        </w:tabs>
        <w:rPr>
          <w:rFonts w:ascii="Calibri" w:hAnsi="Calibri" w:eastAsia="宋体" w:cs="黑体"/>
          <w:kern w:val="2"/>
          <w:szCs w:val="22"/>
          <w:lang w:val="en-US" w:eastAsia="zh-CN" w:bidi="ar-SA"/>
        </w:rPr>
      </w:pP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HYPERLINK \l _Toc23200 </w:instrText>
      </w:r>
      <w:r>
        <w:rPr>
          <w:rFonts w:ascii="Calibri" w:hAnsi="Calibri" w:eastAsia="宋体" w:cs="黑体"/>
          <w:kern w:val="2"/>
          <w:szCs w:val="22"/>
          <w:lang w:val="en-US" w:eastAsia="zh-CN" w:bidi="ar-SA"/>
        </w:rPr>
        <w:fldChar w:fldCharType="separate"/>
      </w:r>
      <w:r>
        <w:rPr>
          <w:rFonts w:hint="eastAsia" w:ascii="Calibri" w:hAnsi="Calibri" w:eastAsia="宋体" w:cs="黑体"/>
          <w:kern w:val="2"/>
          <w:szCs w:val="22"/>
          <w:lang w:val="en-US" w:eastAsia="zh-CN" w:bidi="ar-SA"/>
        </w:rPr>
        <w:t>2.1、启动流程</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_Toc23200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5</w:t>
      </w:r>
      <w:r>
        <w:rPr>
          <w:rFonts w:ascii="Calibri" w:hAnsi="Calibri" w:eastAsia="宋体" w:cs="黑体"/>
          <w:kern w:val="2"/>
          <w:szCs w:val="22"/>
          <w:lang w:val="en-US" w:eastAsia="zh-CN" w:bidi="ar-SA"/>
        </w:rPr>
        <w:fldChar w:fldCharType="end"/>
      </w:r>
      <w:r>
        <w:rPr>
          <w:rFonts w:ascii="Calibri" w:hAnsi="Calibri" w:eastAsia="宋体" w:cs="黑体"/>
          <w:kern w:val="2"/>
          <w:szCs w:val="22"/>
          <w:lang w:val="en-US" w:eastAsia="zh-CN" w:bidi="ar-SA"/>
        </w:rPr>
        <w:fldChar w:fldCharType="end"/>
      </w:r>
    </w:p>
    <w:p>
      <w:pPr>
        <w:pStyle w:val="10"/>
        <w:tabs>
          <w:tab w:val="right" w:leader="dot" w:pos="8306"/>
        </w:tabs>
        <w:rPr>
          <w:rFonts w:ascii="Calibri" w:hAnsi="Calibri" w:eastAsia="宋体" w:cs="黑体"/>
          <w:kern w:val="2"/>
          <w:szCs w:val="22"/>
          <w:lang w:val="en-US" w:eastAsia="zh-CN" w:bidi="ar-SA"/>
        </w:rPr>
      </w:pP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HYPERLINK \l _Toc22091 </w:instrText>
      </w:r>
      <w:r>
        <w:rPr>
          <w:rFonts w:ascii="Calibri" w:hAnsi="Calibri" w:eastAsia="宋体" w:cs="黑体"/>
          <w:kern w:val="2"/>
          <w:szCs w:val="22"/>
          <w:lang w:val="en-US" w:eastAsia="zh-CN" w:bidi="ar-SA"/>
        </w:rPr>
        <w:fldChar w:fldCharType="separate"/>
      </w:r>
      <w:r>
        <w:rPr>
          <w:rFonts w:hint="eastAsia" w:ascii="Calibri" w:hAnsi="Calibri" w:eastAsia="宋体" w:cs="黑体"/>
          <w:kern w:val="2"/>
          <w:szCs w:val="22"/>
          <w:lang w:val="en-US" w:eastAsia="zh-CN" w:bidi="ar-SA"/>
        </w:rPr>
        <w:t>2.2、备份流程</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_Toc22091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6</w:t>
      </w:r>
      <w:r>
        <w:rPr>
          <w:rFonts w:ascii="Calibri" w:hAnsi="Calibri" w:eastAsia="宋体" w:cs="黑体"/>
          <w:kern w:val="2"/>
          <w:szCs w:val="22"/>
          <w:lang w:val="en-US" w:eastAsia="zh-CN" w:bidi="ar-SA"/>
        </w:rPr>
        <w:fldChar w:fldCharType="end"/>
      </w:r>
      <w:r>
        <w:rPr>
          <w:rFonts w:ascii="Calibri" w:hAnsi="Calibri" w:eastAsia="宋体" w:cs="黑体"/>
          <w:kern w:val="2"/>
          <w:szCs w:val="22"/>
          <w:lang w:val="en-US" w:eastAsia="zh-CN" w:bidi="ar-SA"/>
        </w:rPr>
        <w:fldChar w:fldCharType="end"/>
      </w:r>
    </w:p>
    <w:p>
      <w:pPr>
        <w:pStyle w:val="10"/>
        <w:tabs>
          <w:tab w:val="right" w:leader="dot" w:pos="8306"/>
        </w:tabs>
        <w:rPr>
          <w:rFonts w:ascii="Calibri" w:hAnsi="Calibri" w:eastAsia="宋体" w:cs="黑体"/>
          <w:kern w:val="2"/>
          <w:szCs w:val="22"/>
          <w:lang w:val="en-US" w:eastAsia="zh-CN" w:bidi="ar-SA"/>
        </w:rPr>
      </w:pP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HYPERLINK \l _Toc20501 </w:instrText>
      </w:r>
      <w:r>
        <w:rPr>
          <w:rFonts w:ascii="Calibri" w:hAnsi="Calibri" w:eastAsia="宋体" w:cs="黑体"/>
          <w:kern w:val="2"/>
          <w:szCs w:val="22"/>
          <w:lang w:val="en-US" w:eastAsia="zh-CN" w:bidi="ar-SA"/>
        </w:rPr>
        <w:fldChar w:fldCharType="separate"/>
      </w:r>
      <w:r>
        <w:rPr>
          <w:rFonts w:hint="eastAsia" w:ascii="Calibri" w:hAnsi="Calibri" w:eastAsia="宋体" w:cs="黑体"/>
          <w:kern w:val="2"/>
          <w:szCs w:val="22"/>
          <w:lang w:val="en-US" w:eastAsia="zh-CN" w:bidi="ar-SA"/>
        </w:rPr>
        <w:t>2.3、恢复流程</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_Toc20501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7</w:t>
      </w:r>
      <w:r>
        <w:rPr>
          <w:rFonts w:ascii="Calibri" w:hAnsi="Calibri" w:eastAsia="宋体" w:cs="黑体"/>
          <w:kern w:val="2"/>
          <w:szCs w:val="22"/>
          <w:lang w:val="en-US" w:eastAsia="zh-CN" w:bidi="ar-SA"/>
        </w:rPr>
        <w:fldChar w:fldCharType="end"/>
      </w:r>
      <w:r>
        <w:rPr>
          <w:rFonts w:ascii="Calibri" w:hAnsi="Calibri" w:eastAsia="宋体" w:cs="黑体"/>
          <w:kern w:val="2"/>
          <w:szCs w:val="22"/>
          <w:lang w:val="en-US" w:eastAsia="zh-CN" w:bidi="ar-SA"/>
        </w:rPr>
        <w:fldChar w:fldCharType="end"/>
      </w:r>
    </w:p>
    <w:p>
      <w:pPr>
        <w:pStyle w:val="9"/>
        <w:tabs>
          <w:tab w:val="right" w:leader="dot" w:pos="8306"/>
        </w:tabs>
        <w:rPr>
          <w:rFonts w:ascii="Calibri" w:hAnsi="Calibri" w:eastAsia="宋体" w:cs="黑体"/>
          <w:kern w:val="2"/>
          <w:szCs w:val="22"/>
          <w:lang w:val="en-US" w:eastAsia="zh-CN" w:bidi="ar-SA"/>
        </w:rPr>
      </w:pP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HYPERLINK \l _Toc11467 </w:instrText>
      </w:r>
      <w:r>
        <w:rPr>
          <w:rFonts w:ascii="Calibri" w:hAnsi="Calibri" w:eastAsia="宋体" w:cs="黑体"/>
          <w:kern w:val="2"/>
          <w:szCs w:val="22"/>
          <w:lang w:val="en-US" w:eastAsia="zh-CN" w:bidi="ar-SA"/>
        </w:rPr>
        <w:fldChar w:fldCharType="separate"/>
      </w:r>
      <w:r>
        <w:rPr>
          <w:rFonts w:hint="eastAsia" w:ascii="Calibri" w:hAnsi="Calibri" w:eastAsia="宋体" w:cs="黑体"/>
          <w:kern w:val="2"/>
          <w:szCs w:val="22"/>
          <w:lang w:val="en-US" w:eastAsia="zh-CN" w:bidi="ar-SA"/>
        </w:rPr>
        <w:t>3、UI及交互需求</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_Toc11467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8</w:t>
      </w:r>
      <w:r>
        <w:rPr>
          <w:rFonts w:ascii="Calibri" w:hAnsi="Calibri" w:eastAsia="宋体" w:cs="黑体"/>
          <w:kern w:val="2"/>
          <w:szCs w:val="22"/>
          <w:lang w:val="en-US" w:eastAsia="zh-CN" w:bidi="ar-SA"/>
        </w:rPr>
        <w:fldChar w:fldCharType="end"/>
      </w:r>
      <w:r>
        <w:rPr>
          <w:rFonts w:ascii="Calibri" w:hAnsi="Calibri" w:eastAsia="宋体" w:cs="黑体"/>
          <w:kern w:val="2"/>
          <w:szCs w:val="22"/>
          <w:lang w:val="en-US" w:eastAsia="zh-CN" w:bidi="ar-SA"/>
        </w:rPr>
        <w:fldChar w:fldCharType="end"/>
      </w:r>
    </w:p>
    <w:p>
      <w:pPr>
        <w:pStyle w:val="10"/>
        <w:tabs>
          <w:tab w:val="right" w:leader="dot" w:pos="8306"/>
        </w:tabs>
        <w:rPr>
          <w:rFonts w:ascii="Calibri" w:hAnsi="Calibri" w:eastAsia="宋体" w:cs="黑体"/>
          <w:kern w:val="2"/>
          <w:szCs w:val="22"/>
          <w:lang w:val="en-US" w:eastAsia="zh-CN" w:bidi="ar-SA"/>
        </w:rPr>
      </w:pP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HYPERLINK \l _Toc18203 </w:instrText>
      </w:r>
      <w:r>
        <w:rPr>
          <w:rFonts w:ascii="Calibri" w:hAnsi="Calibri" w:eastAsia="宋体" w:cs="黑体"/>
          <w:kern w:val="2"/>
          <w:szCs w:val="22"/>
          <w:lang w:val="en-US" w:eastAsia="zh-CN" w:bidi="ar-SA"/>
        </w:rPr>
        <w:fldChar w:fldCharType="separate"/>
      </w:r>
      <w:r>
        <w:rPr>
          <w:rFonts w:hint="eastAsia" w:ascii="Calibri" w:hAnsi="Calibri" w:eastAsia="宋体" w:cs="黑体"/>
          <w:kern w:val="2"/>
          <w:szCs w:val="22"/>
          <w:lang w:val="en-US" w:eastAsia="zh-CN" w:bidi="ar-SA"/>
        </w:rPr>
        <w:t>3.1、功能入口</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_Toc18203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8</w:t>
      </w:r>
      <w:r>
        <w:rPr>
          <w:rFonts w:ascii="Calibri" w:hAnsi="Calibri" w:eastAsia="宋体" w:cs="黑体"/>
          <w:kern w:val="2"/>
          <w:szCs w:val="22"/>
          <w:lang w:val="en-US" w:eastAsia="zh-CN" w:bidi="ar-SA"/>
        </w:rPr>
        <w:fldChar w:fldCharType="end"/>
      </w:r>
      <w:r>
        <w:rPr>
          <w:rFonts w:ascii="Calibri" w:hAnsi="Calibri" w:eastAsia="宋体" w:cs="黑体"/>
          <w:kern w:val="2"/>
          <w:szCs w:val="22"/>
          <w:lang w:val="en-US" w:eastAsia="zh-CN" w:bidi="ar-SA"/>
        </w:rPr>
        <w:fldChar w:fldCharType="end"/>
      </w:r>
    </w:p>
    <w:p>
      <w:pPr>
        <w:pStyle w:val="10"/>
        <w:tabs>
          <w:tab w:val="right" w:leader="dot" w:pos="8306"/>
        </w:tabs>
        <w:rPr>
          <w:rFonts w:ascii="Calibri" w:hAnsi="Calibri" w:eastAsia="宋体" w:cs="黑体"/>
          <w:kern w:val="2"/>
          <w:szCs w:val="22"/>
          <w:lang w:val="en-US" w:eastAsia="zh-CN" w:bidi="ar-SA"/>
        </w:rPr>
      </w:pP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HYPERLINK \l _Toc31422 </w:instrText>
      </w:r>
      <w:r>
        <w:rPr>
          <w:rFonts w:ascii="Calibri" w:hAnsi="Calibri" w:eastAsia="宋体" w:cs="黑体"/>
          <w:kern w:val="2"/>
          <w:szCs w:val="22"/>
          <w:lang w:val="en-US" w:eastAsia="zh-CN" w:bidi="ar-SA"/>
        </w:rPr>
        <w:fldChar w:fldCharType="separate"/>
      </w:r>
      <w:r>
        <w:rPr>
          <w:rFonts w:hint="eastAsia" w:ascii="Calibri" w:hAnsi="Calibri" w:eastAsia="宋体" w:cs="黑体"/>
          <w:kern w:val="2"/>
          <w:szCs w:val="22"/>
          <w:lang w:val="en-US" w:eastAsia="zh-CN" w:bidi="ar-SA"/>
        </w:rPr>
        <w:t>3.2、主操作界面</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_Toc31422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11</w:t>
      </w:r>
      <w:r>
        <w:rPr>
          <w:rFonts w:ascii="Calibri" w:hAnsi="Calibri" w:eastAsia="宋体" w:cs="黑体"/>
          <w:kern w:val="2"/>
          <w:szCs w:val="22"/>
          <w:lang w:val="en-US" w:eastAsia="zh-CN" w:bidi="ar-SA"/>
        </w:rPr>
        <w:fldChar w:fldCharType="end"/>
      </w:r>
      <w:r>
        <w:rPr>
          <w:rFonts w:ascii="Calibri" w:hAnsi="Calibri" w:eastAsia="宋体" w:cs="黑体"/>
          <w:kern w:val="2"/>
          <w:szCs w:val="22"/>
          <w:lang w:val="en-US" w:eastAsia="zh-CN" w:bidi="ar-SA"/>
        </w:rPr>
        <w:fldChar w:fldCharType="end"/>
      </w:r>
    </w:p>
    <w:p>
      <w:pPr>
        <w:pStyle w:val="10"/>
        <w:tabs>
          <w:tab w:val="right" w:leader="dot" w:pos="8306"/>
        </w:tabs>
        <w:rPr>
          <w:rFonts w:ascii="Calibri" w:hAnsi="Calibri" w:eastAsia="宋体" w:cs="黑体"/>
          <w:kern w:val="2"/>
          <w:szCs w:val="22"/>
          <w:lang w:val="en-US" w:eastAsia="zh-CN" w:bidi="ar-SA"/>
        </w:rPr>
      </w:pP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HYPERLINK \l _Toc23627 </w:instrText>
      </w:r>
      <w:r>
        <w:rPr>
          <w:rFonts w:ascii="Calibri" w:hAnsi="Calibri" w:eastAsia="宋体" w:cs="黑体"/>
          <w:kern w:val="2"/>
          <w:szCs w:val="22"/>
          <w:lang w:val="en-US" w:eastAsia="zh-CN" w:bidi="ar-SA"/>
        </w:rPr>
        <w:fldChar w:fldCharType="separate"/>
      </w:r>
      <w:r>
        <w:rPr>
          <w:rFonts w:hint="eastAsia" w:ascii="Calibri" w:hAnsi="Calibri" w:eastAsia="宋体" w:cs="黑体"/>
          <w:kern w:val="2"/>
          <w:szCs w:val="22"/>
          <w:lang w:val="en-US" w:eastAsia="zh-CN" w:bidi="ar-SA"/>
        </w:rPr>
        <w:t>3.3、交互流程</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_Toc23627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11</w:t>
      </w:r>
      <w:r>
        <w:rPr>
          <w:rFonts w:ascii="Calibri" w:hAnsi="Calibri" w:eastAsia="宋体" w:cs="黑体"/>
          <w:kern w:val="2"/>
          <w:szCs w:val="22"/>
          <w:lang w:val="en-US" w:eastAsia="zh-CN" w:bidi="ar-SA"/>
        </w:rPr>
        <w:fldChar w:fldCharType="end"/>
      </w:r>
      <w:r>
        <w:rPr>
          <w:rFonts w:ascii="Calibri" w:hAnsi="Calibri" w:eastAsia="宋体" w:cs="黑体"/>
          <w:kern w:val="2"/>
          <w:szCs w:val="22"/>
          <w:lang w:val="en-US" w:eastAsia="zh-CN" w:bidi="ar-SA"/>
        </w:rPr>
        <w:fldChar w:fldCharType="end"/>
      </w:r>
    </w:p>
    <w:p>
      <w:pPr>
        <w:pStyle w:val="5"/>
        <w:tabs>
          <w:tab w:val="right" w:leader="dot" w:pos="8306"/>
        </w:tabs>
        <w:rPr>
          <w:rFonts w:ascii="Calibri" w:hAnsi="Calibri" w:eastAsia="宋体" w:cs="黑体"/>
          <w:kern w:val="2"/>
          <w:szCs w:val="22"/>
          <w:lang w:val="en-US" w:eastAsia="zh-CN" w:bidi="ar-SA"/>
        </w:rPr>
      </w:pP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HYPERLINK \l _Toc30130 </w:instrText>
      </w:r>
      <w:r>
        <w:rPr>
          <w:rFonts w:ascii="Calibri" w:hAnsi="Calibri" w:eastAsia="宋体" w:cs="黑体"/>
          <w:kern w:val="2"/>
          <w:szCs w:val="22"/>
          <w:lang w:val="en-US" w:eastAsia="zh-CN" w:bidi="ar-SA"/>
        </w:rPr>
        <w:fldChar w:fldCharType="separate"/>
      </w:r>
      <w:r>
        <w:rPr>
          <w:rFonts w:hint="eastAsia" w:ascii="Calibri" w:hAnsi="Calibri" w:eastAsia="宋体" w:cs="黑体"/>
          <w:kern w:val="2"/>
          <w:szCs w:val="22"/>
          <w:lang w:val="en-US" w:eastAsia="zh-CN" w:bidi="ar-SA"/>
        </w:rPr>
        <w:t>3.3.1、备份到云端</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_Toc30130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11</w:t>
      </w:r>
      <w:r>
        <w:rPr>
          <w:rFonts w:ascii="Calibri" w:hAnsi="Calibri" w:eastAsia="宋体" w:cs="黑体"/>
          <w:kern w:val="2"/>
          <w:szCs w:val="22"/>
          <w:lang w:val="en-US" w:eastAsia="zh-CN" w:bidi="ar-SA"/>
        </w:rPr>
        <w:fldChar w:fldCharType="end"/>
      </w:r>
      <w:r>
        <w:rPr>
          <w:rFonts w:ascii="Calibri" w:hAnsi="Calibri" w:eastAsia="宋体" w:cs="黑体"/>
          <w:kern w:val="2"/>
          <w:szCs w:val="22"/>
          <w:lang w:val="en-US" w:eastAsia="zh-CN" w:bidi="ar-SA"/>
        </w:rPr>
        <w:fldChar w:fldCharType="end"/>
      </w:r>
    </w:p>
    <w:p>
      <w:pPr>
        <w:pStyle w:val="5"/>
        <w:tabs>
          <w:tab w:val="right" w:leader="dot" w:pos="8306"/>
        </w:tabs>
        <w:rPr>
          <w:rFonts w:ascii="Calibri" w:hAnsi="Calibri" w:eastAsia="宋体" w:cs="黑体"/>
          <w:kern w:val="2"/>
          <w:szCs w:val="22"/>
          <w:lang w:val="en-US" w:eastAsia="zh-CN" w:bidi="ar-SA"/>
        </w:rPr>
      </w:pP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HYPERLINK \l _Toc5381 </w:instrText>
      </w:r>
      <w:r>
        <w:rPr>
          <w:rFonts w:ascii="Calibri" w:hAnsi="Calibri" w:eastAsia="宋体" w:cs="黑体"/>
          <w:kern w:val="2"/>
          <w:szCs w:val="22"/>
          <w:lang w:val="en-US" w:eastAsia="zh-CN" w:bidi="ar-SA"/>
        </w:rPr>
        <w:fldChar w:fldCharType="separate"/>
      </w:r>
      <w:r>
        <w:rPr>
          <w:rFonts w:hint="eastAsia" w:ascii="Calibri" w:hAnsi="Calibri" w:eastAsia="宋体" w:cs="黑体"/>
          <w:kern w:val="2"/>
          <w:szCs w:val="22"/>
          <w:lang w:val="en-US" w:eastAsia="zh-CN" w:bidi="ar-SA"/>
        </w:rPr>
        <w:t>3.3.2、恢复到手机</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_Toc5381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14</w:t>
      </w:r>
      <w:r>
        <w:rPr>
          <w:rFonts w:ascii="Calibri" w:hAnsi="Calibri" w:eastAsia="宋体" w:cs="黑体"/>
          <w:kern w:val="2"/>
          <w:szCs w:val="22"/>
          <w:lang w:val="en-US" w:eastAsia="zh-CN" w:bidi="ar-SA"/>
        </w:rPr>
        <w:fldChar w:fldCharType="end"/>
      </w:r>
      <w:r>
        <w:rPr>
          <w:rFonts w:ascii="Calibri" w:hAnsi="Calibri" w:eastAsia="宋体" w:cs="黑体"/>
          <w:kern w:val="2"/>
          <w:szCs w:val="22"/>
          <w:lang w:val="en-US" w:eastAsia="zh-CN" w:bidi="ar-SA"/>
        </w:rPr>
        <w:fldChar w:fldCharType="end"/>
      </w:r>
    </w:p>
    <w:p>
      <w:pPr>
        <w:pStyle w:val="5"/>
        <w:tabs>
          <w:tab w:val="right" w:leader="dot" w:pos="8306"/>
        </w:tabs>
        <w:rPr>
          <w:rFonts w:ascii="Calibri" w:hAnsi="Calibri" w:eastAsia="宋体" w:cs="黑体"/>
          <w:kern w:val="2"/>
          <w:szCs w:val="22"/>
          <w:lang w:val="en-US" w:eastAsia="zh-CN" w:bidi="ar-SA"/>
        </w:rPr>
      </w:pP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HYPERLINK \l _Toc17256 </w:instrText>
      </w:r>
      <w:r>
        <w:rPr>
          <w:rFonts w:ascii="Calibri" w:hAnsi="Calibri" w:eastAsia="宋体" w:cs="黑体"/>
          <w:kern w:val="2"/>
          <w:szCs w:val="22"/>
          <w:lang w:val="en-US" w:eastAsia="zh-CN" w:bidi="ar-SA"/>
        </w:rPr>
        <w:fldChar w:fldCharType="separate"/>
      </w:r>
      <w:r>
        <w:rPr>
          <w:rFonts w:hint="eastAsia" w:ascii="Calibri" w:hAnsi="Calibri" w:eastAsia="宋体" w:cs="黑体"/>
          <w:kern w:val="2"/>
          <w:szCs w:val="22"/>
          <w:lang w:val="en-US" w:eastAsia="zh-CN" w:bidi="ar-SA"/>
        </w:rPr>
        <w:t>3.3.3、设置及其他交互</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_Toc17256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16</w:t>
      </w:r>
      <w:r>
        <w:rPr>
          <w:rFonts w:ascii="Calibri" w:hAnsi="Calibri" w:eastAsia="宋体" w:cs="黑体"/>
          <w:kern w:val="2"/>
          <w:szCs w:val="22"/>
          <w:lang w:val="en-US" w:eastAsia="zh-CN" w:bidi="ar-SA"/>
        </w:rPr>
        <w:fldChar w:fldCharType="end"/>
      </w:r>
      <w:r>
        <w:rPr>
          <w:rFonts w:ascii="Calibri" w:hAnsi="Calibri" w:eastAsia="宋体" w:cs="黑体"/>
          <w:kern w:val="2"/>
          <w:szCs w:val="22"/>
          <w:lang w:val="en-US" w:eastAsia="zh-CN" w:bidi="ar-SA"/>
        </w:rPr>
        <w:fldChar w:fldCharType="end"/>
      </w:r>
    </w:p>
    <w:p>
      <w:pPr>
        <w:pStyle w:val="9"/>
        <w:tabs>
          <w:tab w:val="right" w:leader="dot" w:pos="8306"/>
        </w:tabs>
        <w:rPr>
          <w:rFonts w:ascii="Calibri" w:hAnsi="Calibri" w:eastAsia="宋体" w:cs="黑体"/>
          <w:kern w:val="2"/>
          <w:szCs w:val="22"/>
          <w:lang w:val="en-US" w:eastAsia="zh-CN" w:bidi="ar-SA"/>
        </w:rPr>
      </w:pP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HYPERLINK \l _Toc26204 </w:instrText>
      </w:r>
      <w:r>
        <w:rPr>
          <w:rFonts w:ascii="Calibri" w:hAnsi="Calibri" w:eastAsia="宋体" w:cs="黑体"/>
          <w:kern w:val="2"/>
          <w:szCs w:val="22"/>
          <w:lang w:val="en-US" w:eastAsia="zh-CN" w:bidi="ar-SA"/>
        </w:rPr>
        <w:fldChar w:fldCharType="separate"/>
      </w:r>
      <w:r>
        <w:rPr>
          <w:rFonts w:hint="eastAsia" w:ascii="Calibri" w:hAnsi="Calibri" w:eastAsia="宋体" w:cs="黑体"/>
          <w:kern w:val="2"/>
          <w:szCs w:val="22"/>
          <w:lang w:val="en-US" w:eastAsia="zh-CN" w:bidi="ar-SA"/>
        </w:rPr>
        <w:t>5、技术实现需求</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_Toc26204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16</w:t>
      </w:r>
      <w:r>
        <w:rPr>
          <w:rFonts w:ascii="Calibri" w:hAnsi="Calibri" w:eastAsia="宋体" w:cs="黑体"/>
          <w:kern w:val="2"/>
          <w:szCs w:val="22"/>
          <w:lang w:val="en-US" w:eastAsia="zh-CN" w:bidi="ar-SA"/>
        </w:rPr>
        <w:fldChar w:fldCharType="end"/>
      </w:r>
      <w:r>
        <w:rPr>
          <w:rFonts w:ascii="Calibri" w:hAnsi="Calibri" w:eastAsia="宋体" w:cs="黑体"/>
          <w:kern w:val="2"/>
          <w:szCs w:val="22"/>
          <w:lang w:val="en-US" w:eastAsia="zh-CN" w:bidi="ar-SA"/>
        </w:rPr>
        <w:fldChar w:fldCharType="end"/>
      </w:r>
    </w:p>
    <w:p>
      <w:pPr>
        <w:pStyle w:val="10"/>
        <w:tabs>
          <w:tab w:val="right" w:leader="dot" w:pos="8306"/>
        </w:tabs>
        <w:rPr>
          <w:rFonts w:ascii="Calibri" w:hAnsi="Calibri" w:eastAsia="宋体" w:cs="黑体"/>
          <w:kern w:val="2"/>
          <w:szCs w:val="22"/>
          <w:lang w:val="en-US" w:eastAsia="zh-CN" w:bidi="ar-SA"/>
        </w:rPr>
      </w:pP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HYPERLINK \l _Toc14741 </w:instrText>
      </w:r>
      <w:r>
        <w:rPr>
          <w:rFonts w:ascii="Calibri" w:hAnsi="Calibri" w:eastAsia="宋体" w:cs="黑体"/>
          <w:kern w:val="2"/>
          <w:szCs w:val="22"/>
          <w:lang w:val="en-US" w:eastAsia="zh-CN" w:bidi="ar-SA"/>
        </w:rPr>
        <w:fldChar w:fldCharType="separate"/>
      </w:r>
      <w:r>
        <w:rPr>
          <w:rFonts w:hint="eastAsia" w:ascii="Calibri" w:hAnsi="Calibri" w:eastAsia="宋体" w:cs="黑体"/>
          <w:kern w:val="2"/>
          <w:szCs w:val="22"/>
          <w:lang w:val="en-US" w:eastAsia="zh-CN" w:bidi="ar-SA"/>
        </w:rPr>
        <w:t>5.1、平台数据处理要求</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_Toc14741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16</w:t>
      </w:r>
      <w:r>
        <w:rPr>
          <w:rFonts w:ascii="Calibri" w:hAnsi="Calibri" w:eastAsia="宋体" w:cs="黑体"/>
          <w:kern w:val="2"/>
          <w:szCs w:val="22"/>
          <w:lang w:val="en-US" w:eastAsia="zh-CN" w:bidi="ar-SA"/>
        </w:rPr>
        <w:fldChar w:fldCharType="end"/>
      </w:r>
      <w:r>
        <w:rPr>
          <w:rFonts w:ascii="Calibri" w:hAnsi="Calibri" w:eastAsia="宋体" w:cs="黑体"/>
          <w:kern w:val="2"/>
          <w:szCs w:val="22"/>
          <w:lang w:val="en-US" w:eastAsia="zh-CN" w:bidi="ar-SA"/>
        </w:rPr>
        <w:fldChar w:fldCharType="end"/>
      </w:r>
    </w:p>
    <w:p>
      <w:pPr>
        <w:pStyle w:val="10"/>
        <w:tabs>
          <w:tab w:val="right" w:leader="dot" w:pos="8306"/>
        </w:tabs>
        <w:rPr>
          <w:rFonts w:ascii="Calibri" w:hAnsi="Calibri" w:eastAsia="宋体" w:cs="黑体"/>
          <w:kern w:val="2"/>
          <w:szCs w:val="22"/>
          <w:lang w:val="en-US" w:eastAsia="zh-CN" w:bidi="ar-SA"/>
        </w:rPr>
      </w:pP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HYPERLINK \l _Toc30814 </w:instrText>
      </w:r>
      <w:r>
        <w:rPr>
          <w:rFonts w:ascii="Calibri" w:hAnsi="Calibri" w:eastAsia="宋体" w:cs="黑体"/>
          <w:kern w:val="2"/>
          <w:szCs w:val="22"/>
          <w:lang w:val="en-US" w:eastAsia="zh-CN" w:bidi="ar-SA"/>
        </w:rPr>
        <w:fldChar w:fldCharType="separate"/>
      </w:r>
      <w:r>
        <w:rPr>
          <w:rFonts w:hint="eastAsia" w:ascii="Calibri" w:hAnsi="Calibri" w:eastAsia="宋体" w:cs="黑体"/>
          <w:kern w:val="2"/>
          <w:szCs w:val="22"/>
          <w:lang w:val="en-US" w:eastAsia="zh-CN" w:bidi="ar-SA"/>
        </w:rPr>
        <w:t>5.2、客户端数据处理要求</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_Toc30814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16</w:t>
      </w:r>
      <w:r>
        <w:rPr>
          <w:rFonts w:ascii="Calibri" w:hAnsi="Calibri" w:eastAsia="宋体" w:cs="黑体"/>
          <w:kern w:val="2"/>
          <w:szCs w:val="22"/>
          <w:lang w:val="en-US" w:eastAsia="zh-CN" w:bidi="ar-SA"/>
        </w:rPr>
        <w:fldChar w:fldCharType="end"/>
      </w:r>
      <w:r>
        <w:rPr>
          <w:rFonts w:ascii="Calibri" w:hAnsi="Calibri" w:eastAsia="宋体" w:cs="黑体"/>
          <w:kern w:val="2"/>
          <w:szCs w:val="22"/>
          <w:lang w:val="en-US" w:eastAsia="zh-CN" w:bidi="ar-SA"/>
        </w:rPr>
        <w:fldChar w:fldCharType="end"/>
      </w:r>
    </w:p>
    <w:p>
      <w:pPr>
        <w:pStyle w:val="10"/>
        <w:tabs>
          <w:tab w:val="right" w:leader="dot" w:pos="8306"/>
        </w:tabs>
        <w:rPr>
          <w:rFonts w:ascii="Calibri" w:hAnsi="Calibri" w:eastAsia="宋体" w:cs="黑体"/>
          <w:kern w:val="2"/>
          <w:szCs w:val="22"/>
          <w:lang w:val="en-US" w:eastAsia="zh-CN" w:bidi="ar-SA"/>
        </w:rPr>
      </w:pP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HYPERLINK \l _Toc3220 </w:instrText>
      </w:r>
      <w:r>
        <w:rPr>
          <w:rFonts w:ascii="Calibri" w:hAnsi="Calibri" w:eastAsia="宋体" w:cs="黑体"/>
          <w:kern w:val="2"/>
          <w:szCs w:val="22"/>
          <w:lang w:val="en-US" w:eastAsia="zh-CN" w:bidi="ar-SA"/>
        </w:rPr>
        <w:fldChar w:fldCharType="separate"/>
      </w:r>
      <w:r>
        <w:rPr>
          <w:rFonts w:hint="eastAsia" w:ascii="Calibri" w:hAnsi="Calibri" w:eastAsia="宋体" w:cs="黑体"/>
          <w:kern w:val="2"/>
          <w:szCs w:val="22"/>
          <w:lang w:val="en-US" w:eastAsia="zh-CN" w:bidi="ar-SA"/>
        </w:rPr>
        <w:t>5.3、跨终端处理要求</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_Toc3220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17</w:t>
      </w:r>
      <w:r>
        <w:rPr>
          <w:rFonts w:ascii="Calibri" w:hAnsi="Calibri" w:eastAsia="宋体" w:cs="黑体"/>
          <w:kern w:val="2"/>
          <w:szCs w:val="22"/>
          <w:lang w:val="en-US" w:eastAsia="zh-CN" w:bidi="ar-SA"/>
        </w:rPr>
        <w:fldChar w:fldCharType="end"/>
      </w:r>
      <w:r>
        <w:rPr>
          <w:rFonts w:ascii="Calibri" w:hAnsi="Calibri" w:eastAsia="宋体" w:cs="黑体"/>
          <w:kern w:val="2"/>
          <w:szCs w:val="22"/>
          <w:lang w:val="en-US" w:eastAsia="zh-CN" w:bidi="ar-SA"/>
        </w:rPr>
        <w:fldChar w:fldCharType="end"/>
      </w:r>
    </w:p>
    <w:p>
      <w:pPr>
        <w:pStyle w:val="10"/>
        <w:tabs>
          <w:tab w:val="right" w:leader="dot" w:pos="8306"/>
        </w:tabs>
        <w:rPr>
          <w:rFonts w:ascii="Calibri" w:hAnsi="Calibri" w:eastAsia="宋体" w:cs="黑体"/>
          <w:kern w:val="2"/>
          <w:szCs w:val="22"/>
          <w:lang w:val="en-US" w:eastAsia="zh-CN" w:bidi="ar-SA"/>
        </w:rPr>
      </w:pP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HYPERLINK \l _Toc12406 </w:instrText>
      </w:r>
      <w:r>
        <w:rPr>
          <w:rFonts w:ascii="Calibri" w:hAnsi="Calibri" w:eastAsia="宋体" w:cs="黑体"/>
          <w:kern w:val="2"/>
          <w:szCs w:val="22"/>
          <w:lang w:val="en-US" w:eastAsia="zh-CN" w:bidi="ar-SA"/>
        </w:rPr>
        <w:fldChar w:fldCharType="separate"/>
      </w:r>
      <w:r>
        <w:rPr>
          <w:rFonts w:hint="eastAsia" w:ascii="Calibri" w:hAnsi="Calibri" w:eastAsia="宋体" w:cs="黑体"/>
          <w:kern w:val="2"/>
          <w:szCs w:val="22"/>
          <w:lang w:val="en-US" w:eastAsia="zh-CN" w:bidi="ar-SA"/>
        </w:rPr>
        <w:t>5.4、第三方帐户处理要求</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_Toc12406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17</w:t>
      </w:r>
      <w:r>
        <w:rPr>
          <w:rFonts w:ascii="Calibri" w:hAnsi="Calibri" w:eastAsia="宋体" w:cs="黑体"/>
          <w:kern w:val="2"/>
          <w:szCs w:val="22"/>
          <w:lang w:val="en-US" w:eastAsia="zh-CN" w:bidi="ar-SA"/>
        </w:rPr>
        <w:fldChar w:fldCharType="end"/>
      </w:r>
      <w:r>
        <w:rPr>
          <w:rFonts w:ascii="Calibri" w:hAnsi="Calibri" w:eastAsia="宋体" w:cs="黑体"/>
          <w:kern w:val="2"/>
          <w:szCs w:val="22"/>
          <w:lang w:val="en-US" w:eastAsia="zh-CN" w:bidi="ar-SA"/>
        </w:rPr>
        <w:fldChar w:fldCharType="end"/>
      </w:r>
    </w:p>
    <w:p>
      <w:pPr>
        <w:pStyle w:val="10"/>
        <w:tabs>
          <w:tab w:val="right" w:leader="dot" w:pos="8306"/>
        </w:tabs>
        <w:rPr>
          <w:rFonts w:ascii="Calibri" w:hAnsi="Calibri" w:eastAsia="宋体" w:cs="黑体"/>
          <w:kern w:val="2"/>
          <w:szCs w:val="22"/>
          <w:lang w:val="en-US" w:eastAsia="zh-CN" w:bidi="ar-SA"/>
        </w:rPr>
      </w:pP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HYPERLINK \l _Toc27828 </w:instrText>
      </w:r>
      <w:r>
        <w:rPr>
          <w:rFonts w:ascii="Calibri" w:hAnsi="Calibri" w:eastAsia="宋体" w:cs="黑体"/>
          <w:kern w:val="2"/>
          <w:szCs w:val="22"/>
          <w:lang w:val="en-US" w:eastAsia="zh-CN" w:bidi="ar-SA"/>
        </w:rPr>
        <w:fldChar w:fldCharType="separate"/>
      </w:r>
      <w:r>
        <w:rPr>
          <w:rFonts w:hint="eastAsia" w:ascii="Calibri" w:hAnsi="Calibri" w:eastAsia="宋体" w:cs="黑体"/>
          <w:kern w:val="2"/>
          <w:szCs w:val="22"/>
          <w:lang w:val="en-US" w:eastAsia="zh-CN" w:bidi="ar-SA"/>
        </w:rPr>
        <w:t>5.5、适配要求</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_Toc27828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17</w:t>
      </w:r>
      <w:r>
        <w:rPr>
          <w:rFonts w:ascii="Calibri" w:hAnsi="Calibri" w:eastAsia="宋体" w:cs="黑体"/>
          <w:kern w:val="2"/>
          <w:szCs w:val="22"/>
          <w:lang w:val="en-US" w:eastAsia="zh-CN" w:bidi="ar-SA"/>
        </w:rPr>
        <w:fldChar w:fldCharType="end"/>
      </w:r>
      <w:r>
        <w:rPr>
          <w:rFonts w:ascii="Calibri" w:hAnsi="Calibri" w:eastAsia="宋体" w:cs="黑体"/>
          <w:kern w:val="2"/>
          <w:szCs w:val="22"/>
          <w:lang w:val="en-US" w:eastAsia="zh-CN" w:bidi="ar-SA"/>
        </w:rPr>
        <w:fldChar w:fldCharType="end"/>
      </w:r>
    </w:p>
    <w:p>
      <w:pPr>
        <w:pStyle w:val="10"/>
        <w:tabs>
          <w:tab w:val="right" w:leader="dot" w:pos="8306"/>
        </w:tabs>
        <w:rPr>
          <w:rFonts w:ascii="Calibri" w:hAnsi="Calibri" w:eastAsia="宋体" w:cs="黑体"/>
          <w:kern w:val="2"/>
          <w:szCs w:val="22"/>
          <w:lang w:val="en-US" w:eastAsia="zh-CN" w:bidi="ar-SA"/>
        </w:rPr>
      </w:pP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HYPERLINK \l _Toc9211 </w:instrText>
      </w:r>
      <w:r>
        <w:rPr>
          <w:rFonts w:ascii="Calibri" w:hAnsi="Calibri" w:eastAsia="宋体" w:cs="黑体"/>
          <w:kern w:val="2"/>
          <w:szCs w:val="22"/>
          <w:lang w:val="en-US" w:eastAsia="zh-CN" w:bidi="ar-SA"/>
        </w:rPr>
        <w:fldChar w:fldCharType="separate"/>
      </w:r>
      <w:r>
        <w:rPr>
          <w:rFonts w:hint="eastAsia" w:ascii="Calibri" w:hAnsi="Calibri" w:eastAsia="宋体" w:cs="黑体"/>
          <w:kern w:val="2"/>
          <w:szCs w:val="22"/>
          <w:lang w:val="en-US" w:eastAsia="zh-CN" w:bidi="ar-SA"/>
        </w:rPr>
        <w:t>5.6、测试要求</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_Toc9211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17</w:t>
      </w:r>
      <w:r>
        <w:rPr>
          <w:rFonts w:ascii="Calibri" w:hAnsi="Calibri" w:eastAsia="宋体" w:cs="黑体"/>
          <w:kern w:val="2"/>
          <w:szCs w:val="22"/>
          <w:lang w:val="en-US" w:eastAsia="zh-CN" w:bidi="ar-SA"/>
        </w:rPr>
        <w:fldChar w:fldCharType="end"/>
      </w:r>
      <w:r>
        <w:rPr>
          <w:rFonts w:ascii="Calibri" w:hAnsi="Calibri" w:eastAsia="宋体" w:cs="黑体"/>
          <w:kern w:val="2"/>
          <w:szCs w:val="22"/>
          <w:lang w:val="en-US" w:eastAsia="zh-CN" w:bidi="ar-SA"/>
        </w:rPr>
        <w:fldChar w:fldCharType="end"/>
      </w:r>
    </w:p>
    <w:p>
      <w:r>
        <w:rPr>
          <w:rFonts w:ascii="Calibri" w:hAnsi="Calibri" w:eastAsia="宋体" w:cs="黑体"/>
          <w:kern w:val="2"/>
          <w:szCs w:val="22"/>
          <w:lang w:val="en-US" w:eastAsia="zh-CN" w:bidi="ar-SA"/>
        </w:rPr>
        <w:fldChar w:fldCharType="end"/>
      </w:r>
    </w:p>
    <w:p>
      <w:pPr>
        <w:rPr>
          <w:sz w:val="28"/>
          <w:szCs w:val="28"/>
        </w:rPr>
      </w:pPr>
    </w:p>
    <w:p>
      <w:pPr>
        <w:rPr>
          <w:sz w:val="28"/>
          <w:szCs w:val="28"/>
        </w:rPr>
      </w:pPr>
    </w:p>
    <w:p>
      <w:pPr>
        <w:widowControl/>
        <w:jc w:val="left"/>
        <w:rPr>
          <w:sz w:val="28"/>
          <w:szCs w:val="28"/>
        </w:rPr>
      </w:pPr>
      <w:r>
        <w:rPr>
          <w:b/>
          <w:bCs/>
          <w:sz w:val="28"/>
          <w:szCs w:val="28"/>
        </w:rPr>
        <w:br w:type="page"/>
      </w:r>
    </w:p>
    <w:p>
      <w:pPr>
        <w:pStyle w:val="2"/>
      </w:pPr>
      <w:bookmarkStart w:id="1" w:name="_Toc20951"/>
      <w:r>
        <w:rPr>
          <w:rFonts w:hint="eastAsia"/>
        </w:rPr>
        <w:t>1、</w:t>
      </w:r>
      <w:bookmarkStart w:id="2" w:name="_Toc358901112"/>
      <w:r>
        <w:rPr>
          <w:rFonts w:hint="eastAsia"/>
        </w:rPr>
        <w:t>需求概述</w:t>
      </w:r>
      <w:bookmarkEnd w:id="1"/>
      <w:bookmarkEnd w:id="2"/>
    </w:p>
    <w:p>
      <w:pPr>
        <w:ind w:firstLine="420" w:firstLineChars="200"/>
        <w:rPr>
          <w:szCs w:val="21"/>
        </w:rPr>
      </w:pPr>
      <w:r>
        <w:rPr>
          <w:rFonts w:hint="eastAsia"/>
          <w:szCs w:val="21"/>
        </w:rPr>
        <w:t>掌厅客户端“通讯录备份”功能（以下简称本功能）是中国电信掌上营业厅（v4.0版）为用户提供的扩展功能，本服务云端由号簿助手提供数据安全存储，方便用户安全备份手机通讯录等关键数据，以方便用户在更换手机或手机通讯录等的重要信息部分或全部丢失的场景下，为用户提供便捷的云端数据恢复功能。</w:t>
      </w:r>
    </w:p>
    <w:p>
      <w:pPr>
        <w:ind w:firstLine="420" w:firstLineChars="200"/>
        <w:rPr>
          <w:szCs w:val="21"/>
        </w:rPr>
      </w:pPr>
      <w:r>
        <w:rPr>
          <w:rFonts w:hint="eastAsia"/>
          <w:szCs w:val="21"/>
        </w:rPr>
        <w:t>用户可通过“备份到云端”将原手机的通讯录上传到云端，需要时，也可通过“恢复到手机”将云端的数据下载到手机中。</w:t>
      </w:r>
    </w:p>
    <w:p>
      <w:pPr>
        <w:ind w:firstLine="420" w:firstLineChars="200"/>
        <w:rPr>
          <w:szCs w:val="21"/>
        </w:rPr>
      </w:pPr>
      <w:r>
        <w:rPr>
          <w:rFonts w:hint="eastAsia"/>
          <w:szCs w:val="21"/>
        </w:rPr>
        <w:t>本功能由号簿助手和掌厅客户端共同开发提供，旨在促进双方客户端活跃用户的相互转化，丰富产品功能，通过双方产品、营销的融合，以期待带动双方用户规模的大幅提升。</w:t>
      </w:r>
    </w:p>
    <w:p>
      <w:pPr>
        <w:pStyle w:val="2"/>
      </w:pPr>
      <w:bookmarkStart w:id="3" w:name="_Toc1201"/>
      <w:r>
        <w:rPr>
          <w:rFonts w:hint="eastAsia"/>
        </w:rPr>
        <w:t>2、业务流程</w:t>
      </w:r>
      <w:bookmarkEnd w:id="3"/>
    </w:p>
    <w:p>
      <w:pPr>
        <w:pStyle w:val="3"/>
      </w:pPr>
      <w:bookmarkStart w:id="4" w:name="_Toc23200"/>
      <w:r>
        <w:rPr>
          <w:rFonts w:hint="eastAsia"/>
        </w:rPr>
        <w:t>2.1、启动流程</w:t>
      </w:r>
      <w:bookmarkEnd w:id="4"/>
    </w:p>
    <w:p>
      <w:bookmarkStart w:id="5" w:name="OLE_LINK3"/>
      <w:bookmarkStart w:id="6" w:name="OLE_LINK1"/>
      <w:bookmarkStart w:id="7" w:name="OLE_LINK2"/>
      <w:bookmarkStart w:id="25" w:name="_GoBack"/>
      <w:r>
        <w:rPr>
          <w:rFonts w:ascii="Calibri" w:hAnsi="Calibri" w:eastAsia="宋体" w:cs="黑体"/>
          <w:kern w:val="2"/>
          <w:sz w:val="21"/>
          <w:szCs w:val="22"/>
          <w:lang w:val="en-US" w:eastAsia="zh-CN" w:bidi="ar-SA"/>
        </w:rPr>
        <w:object>
          <v:shape id="_x0000_s1027" type="#_x0000_t75" style="height:388.8pt;width:398.2pt;rotation:0f;" o:ole="t"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o:OLEObject Type="Embed" ProgID="Visio.Drawing.11" ShapeID="_x0000_s1027" DrawAspect="Content" ObjectID="_1026" r:id="rId6"/>
        </w:object>
      </w:r>
      <w:bookmarkEnd w:id="5"/>
      <w:bookmarkEnd w:id="25"/>
      <w:r>
        <w:t xml:space="preserve"> </w:t>
      </w:r>
    </w:p>
    <w:p/>
    <w:p>
      <w:r>
        <w:rPr>
          <w:rFonts w:hint="eastAsia"/>
        </w:rPr>
        <w:t>1、用户启动掌厅客户端，点击主界面的“通讯录备份”按钮，或点击“更多”界面中的“通讯录备份”按钮，启动本机功能；</w:t>
      </w:r>
    </w:p>
    <w:p>
      <w:r>
        <w:rPr>
          <w:rFonts w:hint="eastAsia"/>
        </w:rPr>
        <w:t>2、客户端检测并判断用户帐号，如果用户尚未登录，则引导用户登录掌厅；</w:t>
      </w:r>
    </w:p>
    <w:p>
      <w:r>
        <w:rPr>
          <w:rFonts w:hint="eastAsia"/>
        </w:rPr>
        <w:t>3、客户端请求云端，判断用户云端是否存在数据，如果云端未有数据，则提示用户：“尚未备份，请先备份数据。”；如果云端已有通讯录，则客户端判断是用户本次使用终端型号和之前使用的终端是否一致，如不一致，则提示用户</w:t>
      </w:r>
      <w:r>
        <w:rPr>
          <w:rFonts w:hint="eastAsia"/>
          <w:szCs w:val="21"/>
        </w:rPr>
        <w:t>“已更换终端，请尝试恢复数据”。</w:t>
      </w:r>
      <w:r>
        <w:rPr>
          <w:rFonts w:hint="eastAsia"/>
        </w:rPr>
        <w:t>否则，界面信息提示区域显示用户最近一次备份的时间；同时，界面显示用户当前帐号，本地以及云端联系人数量；</w:t>
      </w:r>
    </w:p>
    <w:p>
      <w:r>
        <w:rPr>
          <w:rFonts w:hint="eastAsia"/>
        </w:rPr>
        <w:t>注：用户</w:t>
      </w:r>
      <w:r>
        <w:rPr>
          <w:rFonts w:hint="eastAsia"/>
          <w:szCs w:val="21"/>
        </w:rPr>
        <w:t>“上次使用终端型号”可由客户端进行维护（待定），用户首次成功备份数据后记录其型号。</w:t>
      </w:r>
    </w:p>
    <w:p>
      <w:r>
        <w:rPr>
          <w:rFonts w:hint="eastAsia"/>
        </w:rPr>
        <w:t>4、用户选择进行相应操作（或忽略操作），流程结束。</w:t>
      </w:r>
    </w:p>
    <w:p/>
    <w:bookmarkEnd w:id="6"/>
    <w:bookmarkEnd w:id="7"/>
    <w:p>
      <w:pPr>
        <w:pStyle w:val="3"/>
      </w:pPr>
      <w:bookmarkStart w:id="8" w:name="_Toc22091"/>
      <w:r>
        <w:rPr>
          <w:rFonts w:hint="eastAsia"/>
        </w:rPr>
        <w:t>2.2、备份流程</w:t>
      </w:r>
      <w:bookmarkEnd w:id="8"/>
    </w:p>
    <w:p>
      <w:r>
        <w:rPr>
          <w:rFonts w:ascii="Calibri" w:hAnsi="Calibri" w:eastAsia="宋体" w:cs="黑体"/>
          <w:kern w:val="2"/>
          <w:sz w:val="21"/>
          <w:szCs w:val="22"/>
          <w:lang w:val="en-US" w:eastAsia="zh-CN" w:bidi="ar-SA"/>
        </w:rPr>
        <w:object>
          <v:shape id="_x0000_s1028" type="#_x0000_t75" style="height:410.1pt;width:398.2pt;rotation:0f;" o:ole="t"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o:OLEObject Type="Embed" ProgID="Visio.Drawing.11" ShapeID="_x0000_s1028" DrawAspect="Content" ObjectID="_1027" r:id="rId8"/>
        </w:object>
      </w:r>
    </w:p>
    <w:p>
      <w:bookmarkStart w:id="9" w:name="OLE_LINK5"/>
      <w:r>
        <w:rPr>
          <w:rFonts w:hint="eastAsia"/>
        </w:rPr>
        <w:t>1、用户点击“备份至云端”按键，启动通讯录备份操作；</w:t>
      </w:r>
    </w:p>
    <w:p>
      <w:r>
        <w:rPr>
          <w:rFonts w:hint="eastAsia"/>
        </w:rPr>
        <w:t>2、客户端判断用户手机本地是否有联系人，若本地联系人为空，则提示用户：“手机中没有发现有效的联系人！”，流程结束。如果本地联系人不为空，则转入步骤3；</w:t>
      </w:r>
    </w:p>
    <w:p>
      <w:r>
        <w:rPr>
          <w:rFonts w:hint="eastAsia"/>
        </w:rPr>
        <w:t>3、客户端提示用户：“本操作将使用手机通讯录替换云端通讯录，是否继续？”，如果用户选择“取消”，则流程结束。如果用户选择“继续”，则转入步骤4；</w:t>
      </w:r>
    </w:p>
    <w:p>
      <w:r>
        <w:rPr>
          <w:rFonts w:hint="eastAsia"/>
        </w:rPr>
        <w:t>4、客户端读取用户手机本地联系人，通过号簿助手通讯录上传接口，上传至号簿助手云端。上传过程中，客户端显示联系人上传进度条，以动态显示操作进度；</w:t>
      </w:r>
    </w:p>
    <w:p>
      <w:r>
        <w:rPr>
          <w:rFonts w:hint="eastAsia"/>
        </w:rPr>
        <w:t>5、如果客户端成功完成通讯录上传操作，则提示用户：“已成功备份XXX条联系人！”流程结束。否则，提示用户：“本次操作未成功，请稍候再试。”，同时，客户端更新界面显示信息（如本地、云端联系人数量，最后一次操作时间等），流程结束。</w:t>
      </w:r>
    </w:p>
    <w:bookmarkEnd w:id="9"/>
    <w:p/>
    <w:p>
      <w:pPr>
        <w:pStyle w:val="3"/>
      </w:pPr>
      <w:bookmarkStart w:id="10" w:name="_Toc20501"/>
      <w:r>
        <w:rPr>
          <w:rFonts w:hint="eastAsia"/>
        </w:rPr>
        <w:t>2.3、恢复流程</w:t>
      </w:r>
      <w:bookmarkEnd w:id="10"/>
    </w:p>
    <w:p>
      <w:r>
        <w:rPr>
          <w:rFonts w:ascii="Calibri" w:hAnsi="Calibri" w:eastAsia="宋体" w:cs="黑体"/>
          <w:kern w:val="2"/>
          <w:sz w:val="21"/>
          <w:szCs w:val="22"/>
          <w:lang w:val="en-US" w:eastAsia="zh-CN" w:bidi="ar-SA"/>
        </w:rPr>
        <w:object>
          <v:shape id="_x0000_s1029" type="#_x0000_t75" style="height:473.95pt;width:398.2pt;rotation:0f;" o:ole="t"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o:OLEObject Type="Embed" ProgID="Visio.Drawing.11" ShapeID="_x0000_s1029" DrawAspect="Content" ObjectID="_1048" r:id="rId10"/>
        </w:object>
      </w:r>
    </w:p>
    <w:p>
      <w:r>
        <w:rPr>
          <w:rFonts w:hint="eastAsia"/>
        </w:rPr>
        <w:t>1、用户点击“恢复至手机”按钮，启动通讯录恢复操作；</w:t>
      </w:r>
    </w:p>
    <w:p>
      <w:r>
        <w:rPr>
          <w:rFonts w:hint="eastAsia"/>
        </w:rPr>
        <w:t>2、客户端判断用户云端是否有联系人，若云端没有联系人，则提示：“云端没有联系人，请先备份。”，流程结束；</w:t>
      </w:r>
    </w:p>
    <w:p>
      <w:r>
        <w:rPr>
          <w:rFonts w:hint="eastAsia"/>
        </w:rPr>
        <w:t>3、若云端已有联系人，客户端则继续判断用户手机本地是否已有联系人，若本地联系人为空，则直接从云端下载联系人到手机，转后步骤5处理后续流程；</w:t>
      </w:r>
    </w:p>
    <w:p>
      <w:r>
        <w:rPr>
          <w:rFonts w:hint="eastAsia"/>
        </w:rPr>
        <w:t>4、若客户端本地已有联系人，则客户端提示用户：“本操作将从云端下载通讯录到手机，请选择处理方式？”，客户端为用户提供两种通讯录处理策略：1）替换手机通讯录：本操作删将删除手机本地通讯录，然后从云端下载通讯录数据；2）与手机通讯录合并：本操作不删除手机现有联系人，直接从云端下载通讯录，如果用户手机已能通讯录数据，则可能产生重复的联系人；根据用户的选择，客户端执行不同的联系人处理策略；</w:t>
      </w:r>
    </w:p>
    <w:p>
      <w:r>
        <w:rPr>
          <w:rFonts w:hint="eastAsia"/>
        </w:rPr>
        <w:t>5、客户端通过号簿助手通讯录下载接口，从号簿助手云端下载通讯录到手机。下载过程中，客户端显示联系人下载进度条，以动态显示操作进度；</w:t>
      </w:r>
    </w:p>
    <w:p>
      <w:r>
        <w:rPr>
          <w:rFonts w:hint="eastAsia"/>
        </w:rPr>
        <w:t>6、如果客户端成功完成通讯录下载操作，则提示用户：“已成功恢复XXX条联系人！”流程结束。否则，提示用户：“本次操作未成功，请稍候再试。”，同时，客户端更新界面显示信息（如本地、云端联系人数量，最后一次操作时间等），流程结束。</w:t>
      </w:r>
    </w:p>
    <w:p/>
    <w:p>
      <w:pPr>
        <w:pStyle w:val="2"/>
      </w:pPr>
      <w:bookmarkStart w:id="11" w:name="_Toc11467"/>
      <w:r>
        <w:rPr>
          <w:rFonts w:hint="eastAsia"/>
        </w:rPr>
        <w:t>3、UI及交互需求</w:t>
      </w:r>
      <w:bookmarkEnd w:id="11"/>
    </w:p>
    <w:p>
      <w:pPr>
        <w:pStyle w:val="3"/>
      </w:pPr>
      <w:bookmarkStart w:id="12" w:name="_Toc18203"/>
      <w:r>
        <w:rPr>
          <w:rFonts w:hint="eastAsia"/>
        </w:rPr>
        <w:t>3.1、功能入口</w:t>
      </w:r>
      <w:bookmarkEnd w:id="12"/>
    </w:p>
    <w:p>
      <w:pPr>
        <w:ind w:firstLine="420" w:firstLineChars="200"/>
        <w:rPr>
          <w:rFonts w:hint="eastAsia"/>
        </w:rPr>
      </w:pPr>
      <w:r>
        <w:rPr>
          <w:rFonts w:hint="eastAsia"/>
        </w:rPr>
        <w:t>本功能在现有掌厅Android 4.0客户端UI设置的两个启动入口，分别为：</w:t>
      </w:r>
    </w:p>
    <w:p>
      <w:pPr>
        <w:rPr>
          <w:rFonts w:hint="eastAsia"/>
        </w:rPr>
      </w:pPr>
      <w:r>
        <w:rPr>
          <w:rFonts w:hint="eastAsia"/>
        </w:rPr>
        <w:t>1、掌厅首页：增加“通讯录备份”入口，如下图：</w:t>
      </w:r>
    </w:p>
    <w:p>
      <w:pPr>
        <w:rPr>
          <w:rFonts w:hint="eastAsia"/>
        </w:rPr>
      </w:pPr>
      <w:r>
        <w:rPr>
          <w:rFonts w:hint="eastAsia"/>
        </w:rPr>
        <w:t xml:space="preserve">     </w:t>
      </w:r>
      <w:r>
        <w:rPr>
          <w:rFonts w:ascii="Calibri" w:hAnsi="Calibri" w:eastAsia="宋体" w:cs="黑体"/>
          <w:kern w:val="2"/>
          <w:sz w:val="21"/>
          <w:szCs w:val="22"/>
          <w:lang w:val="en-US" w:eastAsia="zh-CN" w:bidi="ar-SA"/>
        </w:rPr>
        <w:pict>
          <v:shape id="图片框 1029" o:spid="_x0000_s1030" type="#_x0000_t75" style="height:380.2pt;width:242.2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rPr>
          <w:rFonts w:hint="eastAsia"/>
        </w:rPr>
      </w:pPr>
      <w:r>
        <w:rPr>
          <w:rFonts w:hint="eastAsia"/>
        </w:rPr>
        <w:t>此功能将根据掌厅的运营需要进行调整，也可由用户自行添加“快捷方式”。</w:t>
      </w:r>
    </w:p>
    <w:p>
      <w:pPr>
        <w:rPr>
          <w:rFonts w:hint="eastAsia"/>
        </w:rPr>
      </w:pPr>
      <w:r>
        <w:rPr>
          <w:rFonts w:hint="eastAsia"/>
        </w:rPr>
        <w:t xml:space="preserve">    </w:t>
      </w:r>
      <w:r>
        <w:rPr>
          <w:rFonts w:ascii="Calibri" w:hAnsi="Calibri" w:eastAsia="宋体" w:cs="黑体"/>
          <w:kern w:val="2"/>
          <w:sz w:val="21"/>
          <w:szCs w:val="22"/>
          <w:lang w:val="en-US" w:eastAsia="zh-CN" w:bidi="ar-SA"/>
        </w:rPr>
        <w:pict>
          <v:shape id="图片框 1030" o:spid="_x0000_s1031" type="#_x0000_t75" style="height:396.7pt;width:243.7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rPr>
          <w:rFonts w:hint="eastAsia"/>
        </w:rPr>
      </w:pPr>
      <w:r>
        <w:rPr>
          <w:rFonts w:hint="eastAsia"/>
        </w:rPr>
        <w:t>2、掌厅“更多”界面，如下图：</w:t>
      </w:r>
    </w:p>
    <w:p>
      <w:r>
        <w:rPr>
          <w:rFonts w:hint="eastAsia"/>
        </w:rPr>
        <w:t xml:space="preserve">    </w:t>
      </w:r>
      <w:r>
        <w:rPr>
          <w:rFonts w:ascii="Calibri" w:hAnsi="Calibri" w:eastAsia="宋体" w:cs="黑体"/>
          <w:kern w:val="2"/>
          <w:sz w:val="21"/>
          <w:szCs w:val="22"/>
          <w:lang w:val="en-US" w:eastAsia="zh-CN" w:bidi="ar-SA"/>
        </w:rPr>
        <w:pict>
          <v:shape id="图片框 1031" o:spid="_x0000_s1032" type="#_x0000_t75" style="height:380.2pt;width:248.2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
      <w:pPr>
        <w:pStyle w:val="3"/>
      </w:pPr>
      <w:bookmarkStart w:id="13" w:name="_Toc31422"/>
      <w:r>
        <w:rPr>
          <w:rFonts w:hint="eastAsia"/>
        </w:rPr>
        <w:t>3.2、主操作界面</w:t>
      </w:r>
      <w:bookmarkEnd w:id="13"/>
    </w:p>
    <w:p>
      <w:r>
        <w:rPr>
          <w:rFonts w:ascii="Calibri" w:hAnsi="Calibri" w:eastAsia="宋体" w:cs="黑体"/>
          <w:kern w:val="2"/>
          <w:sz w:val="21"/>
          <w:szCs w:val="22"/>
          <w:lang w:val="en-US" w:eastAsia="zh-CN" w:bidi="ar-SA"/>
        </w:rPr>
        <w:pict>
          <v:shape id="AutoShape 4" o:spid="_x0000_s1033" type="#_x0000_t62" style="position:absolute;left:0;margin-left:291.3pt;margin-top:268.35pt;height:61.5pt;width:140.25pt;rotation:0f;z-index:251658240;" o:ole="f" fillcolor="#FFFFFF" filled="t" o:preferrelative="t" stroked="t" coordorigin="0,0" coordsize="21600,21600" adj="-9524,-204">
            <v:stroke color="#000000" color2="#FFFFFF" miterlimit="2"/>
            <v:imagedata gain="65536f" blacklevel="0f" gamma="0"/>
            <o:lock v:ext="edit" position="f" selection="f" grouping="f" rotation="f" cropping="f" text="f" aspectratio="f"/>
            <v:textbox>
              <w:txbxContent>
                <w:p>
                  <w:r>
                    <w:rPr>
                      <w:rFonts w:hint="eastAsia"/>
                    </w:rPr>
                    <w:t>信息提示区</w:t>
                  </w:r>
                </w:p>
              </w:txbxContent>
            </v:textbox>
          </v:shape>
        </w:pict>
      </w:r>
      <w:r>
        <w:rPr>
          <w:rFonts w:ascii="Calibri" w:hAnsi="Calibri" w:eastAsia="宋体" w:cs="黑体"/>
          <w:kern w:val="2"/>
          <w:sz w:val="21"/>
          <w:szCs w:val="22"/>
          <w:lang w:val="en-US" w:eastAsia="zh-CN" w:bidi="ar-SA"/>
        </w:rPr>
        <w:pict>
          <v:shape id="AutoShape 5" o:spid="_x0000_s1034" type="#_x0000_t62" style="position:absolute;left:0;margin-left:291.25pt;margin-top:138.5pt;height:61.5pt;width:140.25pt;rotation:0f;z-index:251659264;" o:ole="f" fillcolor="#FFFFFF" filled="t" o:preferrelative="t" stroked="t" coordorigin="0,0" coordsize="21600,21600" adj="-9411,3094">
            <v:stroke color="#000000" color2="#FFFFFF" miterlimit="2"/>
            <v:imagedata gain="65536f" blacklevel="0f" gamma="0"/>
            <o:lock v:ext="edit" position="f" selection="f" grouping="f" rotation="f" cropping="f" text="f" aspectratio="f"/>
            <v:textbox>
              <w:txbxContent>
                <w:p>
                  <w:r>
                    <w:rPr>
                      <w:rFonts w:hint="eastAsia"/>
                    </w:rPr>
                    <w:t>功能操作区</w:t>
                  </w:r>
                </w:p>
              </w:txbxContent>
            </v:textbox>
          </v:shape>
        </w:pict>
      </w:r>
      <w:r>
        <w:rPr>
          <w:rFonts w:ascii="Calibri" w:hAnsi="Calibri" w:eastAsia="宋体" w:cs="黑体"/>
          <w:kern w:val="2"/>
          <w:sz w:val="21"/>
          <w:szCs w:val="22"/>
          <w:lang w:val="en-US" w:eastAsia="zh-CN" w:bidi="ar-SA"/>
        </w:rPr>
        <w:pict>
          <v:shape id="AutoShape 6" o:spid="_x0000_s1035" type="#_x0000_t62" style="position:absolute;left:0;margin-left:286.25pt;margin-top:33.6pt;height:61.5pt;width:140.25pt;rotation:0f;z-index:251660288;" o:ole="f" fillcolor="#FFFFFF" filled="t" o:preferrelative="t" stroked="t" coordorigin="0,0" coordsize="21600,21600" adj="-5806,1721">
            <v:stroke color="#000000" color2="#FFFFFF" miterlimit="2"/>
            <v:imagedata gain="65536f" blacklevel="0f" gamma="0"/>
            <o:lock v:ext="edit" position="f" selection="f" grouping="f" rotation="f" cropping="f" text="f" aspectratio="f"/>
            <v:textbox>
              <w:txbxContent>
                <w:p>
                  <w:r>
                    <w:rPr>
                      <w:rFonts w:hint="eastAsia"/>
                    </w:rPr>
                    <w:t>设置入口</w:t>
                  </w:r>
                </w:p>
              </w:txbxContent>
            </v:textbox>
          </v:shape>
        </w:pict>
      </w:r>
      <w:r>
        <w:rPr>
          <w:rFonts w:hint="eastAsia"/>
        </w:rPr>
        <w:t xml:space="preserve">    </w:t>
      </w:r>
      <w:r>
        <w:rPr>
          <w:rFonts w:ascii="Calibri" w:hAnsi="Calibri" w:eastAsia="宋体" w:cs="黑体"/>
          <w:kern w:val="2"/>
          <w:sz w:val="21"/>
          <w:szCs w:val="22"/>
          <w:lang w:val="en-US" w:eastAsia="zh-CN" w:bidi="ar-SA"/>
        </w:rPr>
        <w:pict>
          <v:shape id="图片框 1035" o:spid="_x0000_s1036" type="#_x0000_t75" style="height:380.2pt;width:240.7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
      <w:pPr>
        <w:pStyle w:val="3"/>
      </w:pPr>
      <w:bookmarkStart w:id="14" w:name="_Toc23627"/>
      <w:r>
        <w:rPr>
          <w:rFonts w:hint="eastAsia"/>
        </w:rPr>
        <w:t>3.3、交互流程</w:t>
      </w:r>
      <w:bookmarkEnd w:id="14"/>
    </w:p>
    <w:p>
      <w:pPr>
        <w:pStyle w:val="4"/>
        <w:rPr>
          <w:rFonts w:hint="eastAsia"/>
        </w:rPr>
      </w:pPr>
      <w:bookmarkStart w:id="15" w:name="_Toc30130"/>
      <w:r>
        <w:rPr>
          <w:rFonts w:hint="eastAsia"/>
        </w:rPr>
        <w:t>3.3.1、备份到云端</w:t>
      </w:r>
      <w:bookmarkEnd w:id="15"/>
    </w:p>
    <w:p>
      <w:pPr>
        <w:ind w:firstLine="420"/>
        <w:rPr>
          <w:rFonts w:hint="eastAsia"/>
        </w:rPr>
      </w:pPr>
      <w:r>
        <w:rPr>
          <w:rFonts w:hint="eastAsia"/>
        </w:rPr>
        <w:t>用户备份手机通讯录的操作步骤如下：</w:t>
      </w:r>
    </w:p>
    <w:p>
      <w:pPr>
        <w:rPr>
          <w:rFonts w:hint="eastAsia"/>
        </w:rPr>
      </w:pPr>
      <w:r>
        <w:rPr>
          <w:rFonts w:hint="eastAsia"/>
        </w:rPr>
        <w:t>1、用户进行本功能主界面；</w:t>
      </w:r>
    </w:p>
    <w:p>
      <w:pPr>
        <w:ind w:firstLine="420"/>
        <w:rPr>
          <w:rFonts w:hint="eastAsia"/>
        </w:rPr>
      </w:pPr>
      <w:r>
        <w:rPr>
          <w:rFonts w:ascii="Calibri" w:hAnsi="Calibri" w:eastAsia="宋体" w:cs="黑体"/>
          <w:kern w:val="2"/>
          <w:sz w:val="21"/>
          <w:szCs w:val="22"/>
          <w:lang w:val="en-US" w:eastAsia="zh-CN" w:bidi="ar-SA"/>
        </w:rPr>
        <w:pict>
          <v:shape id="图片框 1036" o:spid="_x0000_s1037" type="#_x0000_t75" style="height:380.2pt;width:240.7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ind w:firstLine="420"/>
        <w:rPr>
          <w:rFonts w:hint="eastAsia"/>
        </w:rPr>
      </w:pPr>
      <w:r>
        <w:rPr>
          <w:rFonts w:hint="eastAsia"/>
        </w:rPr>
        <w:t>点击“备份到云端”，客户端判断本地联系人是否为空，若为空，则提示用户：</w:t>
      </w:r>
    </w:p>
    <w:p>
      <w:pPr>
        <w:ind w:firstLine="420"/>
        <w:rPr>
          <w:rFonts w:hint="eastAsia"/>
        </w:rPr>
      </w:pPr>
      <w:r>
        <w:rPr>
          <w:rFonts w:ascii="Calibri" w:hAnsi="Calibri" w:eastAsia="宋体" w:cs="黑体"/>
          <w:kern w:val="2"/>
          <w:sz w:val="21"/>
          <w:szCs w:val="22"/>
          <w:lang w:val="en-US" w:eastAsia="zh-CN" w:bidi="ar-SA"/>
        </w:rPr>
        <w:pict>
          <v:shape id="图片框 1037" o:spid="_x0000_s1038" type="#_x0000_t75" style="height:113.25pt;width:228.7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ind w:firstLine="420"/>
        <w:rPr>
          <w:rFonts w:hint="eastAsia"/>
        </w:rPr>
      </w:pPr>
    </w:p>
    <w:p>
      <w:pPr>
        <w:rPr>
          <w:rFonts w:hint="eastAsia"/>
        </w:rPr>
      </w:pPr>
      <w:r>
        <w:rPr>
          <w:rFonts w:hint="eastAsia"/>
        </w:rPr>
        <w:t>2、若本地联系人不为空，客户端提示用户：</w:t>
      </w:r>
    </w:p>
    <w:p>
      <w:pPr>
        <w:ind w:firstLine="420"/>
        <w:rPr>
          <w:rFonts w:hint="eastAsia"/>
        </w:rPr>
      </w:pPr>
      <w:r>
        <w:rPr>
          <w:rFonts w:ascii="Calibri" w:hAnsi="Calibri" w:eastAsia="宋体" w:cs="黑体"/>
          <w:kern w:val="2"/>
          <w:sz w:val="21"/>
          <w:szCs w:val="22"/>
          <w:lang w:val="en-US" w:eastAsia="zh-CN" w:bidi="ar-SA"/>
        </w:rPr>
        <w:pict>
          <v:shape id="图片框 1038" o:spid="_x0000_s1039" type="#_x0000_t75" style="height:138pt;width:228.7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ind w:firstLine="420"/>
        <w:rPr>
          <w:rFonts w:hint="eastAsia"/>
        </w:rPr>
      </w:pPr>
    </w:p>
    <w:p>
      <w:pPr>
        <w:rPr>
          <w:rFonts w:hint="eastAsia"/>
        </w:rPr>
      </w:pPr>
      <w:r>
        <w:rPr>
          <w:rFonts w:hint="eastAsia"/>
        </w:rPr>
        <w:t>3、用户点击“继续”，客户端读取用户手机本地联系人，上传至号簿助手云端；</w:t>
      </w:r>
    </w:p>
    <w:p>
      <w:pPr>
        <w:ind w:firstLine="420"/>
        <w:rPr>
          <w:rFonts w:hint="eastAsia"/>
        </w:rPr>
      </w:pPr>
      <w:r>
        <w:rPr>
          <w:rFonts w:ascii="Calibri" w:hAnsi="Calibri" w:eastAsia="宋体" w:cs="黑体"/>
          <w:kern w:val="2"/>
          <w:sz w:val="21"/>
          <w:szCs w:val="22"/>
          <w:lang w:val="en-US" w:eastAsia="zh-CN" w:bidi="ar-SA"/>
        </w:rPr>
        <w:pict>
          <v:shape id="图片框 1039" o:spid="_x0000_s1040" type="#_x0000_t75" style="height:172.5pt;width:228.7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ind w:firstLine="420"/>
        <w:rPr>
          <w:rFonts w:hint="eastAsia"/>
        </w:rPr>
      </w:pPr>
    </w:p>
    <w:p>
      <w:pPr>
        <w:rPr>
          <w:rFonts w:hint="eastAsia"/>
        </w:rPr>
      </w:pPr>
      <w:r>
        <w:rPr>
          <w:rFonts w:hint="eastAsia"/>
        </w:rPr>
        <w:t>4、成功备份，提示用户：“已成功备份XXX条联系人！”，并返回主界面；</w:t>
      </w:r>
    </w:p>
    <w:p>
      <w:pPr>
        <w:ind w:firstLine="420"/>
        <w:rPr>
          <w:rFonts w:hint="eastAsia"/>
        </w:rPr>
      </w:pPr>
      <w:r>
        <w:rPr>
          <w:rFonts w:ascii="Calibri" w:hAnsi="Calibri" w:eastAsia="宋体" w:cs="黑体"/>
          <w:kern w:val="2"/>
          <w:sz w:val="21"/>
          <w:szCs w:val="22"/>
          <w:lang w:val="en-US" w:eastAsia="zh-CN" w:bidi="ar-SA"/>
        </w:rPr>
        <w:pict>
          <v:shape id="图片框 1040" o:spid="_x0000_s1041" type="#_x0000_t75" style="height:113.25pt;width:228.7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ind w:firstLine="420"/>
        <w:rPr>
          <w:rFonts w:hint="eastAsia"/>
        </w:rPr>
      </w:pPr>
    </w:p>
    <w:p>
      <w:pPr>
        <w:rPr>
          <w:rFonts w:hint="eastAsia"/>
        </w:rPr>
      </w:pPr>
      <w:r>
        <w:rPr>
          <w:rFonts w:hint="eastAsia"/>
        </w:rPr>
        <w:t>5、否则，提示用户：“本次操作未成功，请稍候再试。”，返回主界面流程结束。</w:t>
      </w:r>
    </w:p>
    <w:p>
      <w:pPr>
        <w:ind w:firstLine="420"/>
        <w:rPr>
          <w:rFonts w:hint="eastAsia"/>
        </w:rPr>
      </w:pPr>
      <w:r>
        <w:rPr>
          <w:rFonts w:ascii="Calibri" w:hAnsi="Calibri" w:eastAsia="宋体" w:cs="黑体"/>
          <w:kern w:val="2"/>
          <w:sz w:val="21"/>
          <w:szCs w:val="22"/>
          <w:lang w:val="en-US" w:eastAsia="zh-CN" w:bidi="ar-SA"/>
        </w:rPr>
        <w:pict>
          <v:shape id="图片框 1041" o:spid="_x0000_s1042" type="#_x0000_t75" style="height:128.25pt;width:228.7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ind w:firstLine="420"/>
      </w:pPr>
    </w:p>
    <w:p>
      <w:pPr>
        <w:pStyle w:val="4"/>
      </w:pPr>
      <w:bookmarkStart w:id="16" w:name="_Toc5381"/>
      <w:r>
        <w:rPr>
          <w:rFonts w:hint="eastAsia"/>
        </w:rPr>
        <w:t>3.3.2、恢复到手机</w:t>
      </w:r>
      <w:bookmarkEnd w:id="16"/>
    </w:p>
    <w:p>
      <w:pPr>
        <w:ind w:firstLine="420"/>
        <w:rPr>
          <w:rFonts w:hint="eastAsia"/>
        </w:rPr>
      </w:pPr>
      <w:r>
        <w:rPr>
          <w:rFonts w:hint="eastAsia"/>
        </w:rPr>
        <w:t>用户从云端恢复手机通讯录的步骤如下：</w:t>
      </w:r>
    </w:p>
    <w:p>
      <w:pPr>
        <w:rPr>
          <w:rFonts w:hint="eastAsia"/>
        </w:rPr>
      </w:pPr>
      <w:r>
        <w:rPr>
          <w:rFonts w:hint="eastAsia"/>
        </w:rPr>
        <w:t>1、用户进行本功能主界面；</w:t>
      </w:r>
    </w:p>
    <w:p>
      <w:pPr>
        <w:ind w:firstLine="420"/>
        <w:rPr>
          <w:rFonts w:hint="eastAsia"/>
        </w:rPr>
      </w:pPr>
      <w:r>
        <w:rPr>
          <w:rFonts w:ascii="Calibri" w:hAnsi="Calibri" w:eastAsia="宋体" w:cs="黑体"/>
          <w:kern w:val="2"/>
          <w:sz w:val="21"/>
          <w:szCs w:val="22"/>
          <w:lang w:val="en-US" w:eastAsia="zh-CN" w:bidi="ar-SA"/>
        </w:rPr>
        <w:pict>
          <v:shape id="图片框 1042" o:spid="_x0000_s1043" type="#_x0000_t75" style="height:380.2pt;width:240.7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ind w:firstLine="420"/>
        <w:rPr>
          <w:rFonts w:hint="eastAsia"/>
        </w:rPr>
      </w:pPr>
      <w:r>
        <w:rPr>
          <w:rFonts w:hint="eastAsia"/>
        </w:rPr>
        <w:t>客户端判断云端是否有联系人，若无则提示：</w:t>
      </w:r>
    </w:p>
    <w:p>
      <w:pPr>
        <w:ind w:firstLine="420"/>
        <w:rPr>
          <w:rFonts w:hint="eastAsia"/>
        </w:rPr>
      </w:pPr>
      <w:r>
        <w:rPr>
          <w:rFonts w:ascii="Calibri" w:hAnsi="Calibri" w:eastAsia="宋体" w:cs="黑体"/>
          <w:kern w:val="2"/>
          <w:sz w:val="21"/>
          <w:szCs w:val="22"/>
          <w:lang w:val="en-US" w:eastAsia="zh-CN" w:bidi="ar-SA"/>
        </w:rPr>
        <w:pict>
          <v:shape id="图片框 1043" o:spid="_x0000_s1044" type="#_x0000_t75" style="height:113.25pt;width:228.7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ind w:firstLine="420"/>
        <w:rPr>
          <w:rFonts w:hint="eastAsia"/>
        </w:rPr>
      </w:pPr>
    </w:p>
    <w:p>
      <w:pPr>
        <w:rPr>
          <w:rFonts w:hint="eastAsia"/>
        </w:rPr>
      </w:pPr>
      <w:r>
        <w:rPr>
          <w:rFonts w:hint="eastAsia"/>
        </w:rPr>
        <w:t>2、若云端有联系人，且客户端联系人不为空，客户端提示用户：</w:t>
      </w:r>
    </w:p>
    <w:p>
      <w:pPr>
        <w:ind w:firstLine="420"/>
        <w:rPr>
          <w:rFonts w:hint="eastAsia"/>
        </w:rPr>
      </w:pPr>
      <w:r>
        <w:rPr>
          <w:rFonts w:ascii="Calibri" w:hAnsi="Calibri" w:eastAsia="宋体" w:cs="黑体"/>
          <w:kern w:val="2"/>
          <w:sz w:val="21"/>
          <w:szCs w:val="22"/>
          <w:lang w:val="en-US" w:eastAsia="zh-CN" w:bidi="ar-SA"/>
        </w:rPr>
        <w:pict>
          <v:shape id="图片框 1044" o:spid="_x0000_s1045" type="#_x0000_t75" style="height:180.75pt;width:228.7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ind w:firstLine="420"/>
        <w:rPr>
          <w:rFonts w:hint="eastAsia"/>
        </w:rPr>
      </w:pPr>
    </w:p>
    <w:p>
      <w:pPr>
        <w:ind w:firstLine="420"/>
        <w:rPr>
          <w:rFonts w:hint="eastAsia"/>
        </w:rPr>
      </w:pPr>
      <w:r>
        <w:rPr>
          <w:rFonts w:hint="eastAsia"/>
        </w:rPr>
        <w:t>（注：若客户端联系人为空，则客户端不提示用户，直接从云端下载通讯录）</w:t>
      </w:r>
    </w:p>
    <w:p>
      <w:pPr>
        <w:ind w:firstLine="420"/>
        <w:rPr>
          <w:rFonts w:hint="eastAsia"/>
        </w:rPr>
      </w:pPr>
    </w:p>
    <w:p>
      <w:pPr>
        <w:rPr>
          <w:rFonts w:hint="eastAsia"/>
        </w:rPr>
      </w:pPr>
      <w:r>
        <w:rPr>
          <w:rFonts w:hint="eastAsia"/>
        </w:rPr>
        <w:t>3、根据用户选择的“恢复”策略，客户端执行不同数据“恢复”方式，通过号簿助手通讯录下载接口，从云端下载通讯录到手机；</w:t>
      </w:r>
    </w:p>
    <w:p>
      <w:pPr>
        <w:ind w:firstLine="420"/>
        <w:rPr>
          <w:rFonts w:hint="eastAsia"/>
        </w:rPr>
      </w:pPr>
      <w:r>
        <w:rPr>
          <w:rFonts w:ascii="Calibri" w:hAnsi="Calibri" w:eastAsia="宋体" w:cs="黑体"/>
          <w:kern w:val="2"/>
          <w:sz w:val="21"/>
          <w:szCs w:val="22"/>
          <w:lang w:val="en-US" w:eastAsia="zh-CN" w:bidi="ar-SA"/>
        </w:rPr>
        <w:pict>
          <v:shape id="图片框 1045" o:spid="_x0000_s1046" type="#_x0000_t75" style="height:172.5pt;width:228.7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ind w:firstLine="420"/>
        <w:rPr>
          <w:rFonts w:hint="eastAsia"/>
        </w:rPr>
      </w:pPr>
    </w:p>
    <w:p>
      <w:pPr>
        <w:rPr>
          <w:rFonts w:hint="eastAsia"/>
        </w:rPr>
      </w:pPr>
      <w:r>
        <w:rPr>
          <w:rFonts w:hint="eastAsia"/>
        </w:rPr>
        <w:t>4、恢复成功，提示用户：“已成功恢复548条联系人！”，并返回主界面；</w:t>
      </w:r>
    </w:p>
    <w:p>
      <w:pPr>
        <w:ind w:firstLine="420"/>
        <w:rPr>
          <w:rFonts w:hint="eastAsia"/>
        </w:rPr>
      </w:pPr>
      <w:r>
        <w:rPr>
          <w:rFonts w:ascii="Calibri" w:hAnsi="Calibri" w:eastAsia="宋体" w:cs="黑体"/>
          <w:kern w:val="2"/>
          <w:sz w:val="21"/>
          <w:szCs w:val="22"/>
          <w:lang w:val="en-US" w:eastAsia="zh-CN" w:bidi="ar-SA"/>
        </w:rPr>
        <w:pict>
          <v:shape id="图片框 1046" o:spid="_x0000_s1047" type="#_x0000_t75" style="height:113.25pt;width:228.7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ind w:firstLine="420"/>
        <w:rPr>
          <w:rFonts w:hint="eastAsia"/>
        </w:rPr>
      </w:pPr>
    </w:p>
    <w:p>
      <w:pPr>
        <w:rPr>
          <w:rFonts w:hint="eastAsia"/>
        </w:rPr>
      </w:pPr>
      <w:r>
        <w:rPr>
          <w:rFonts w:hint="eastAsia"/>
        </w:rPr>
        <w:t>5、否则，提示用户：“本次操作未成功，请稍候再试。”，返回主界面流程结束。</w:t>
      </w:r>
    </w:p>
    <w:p>
      <w:pPr>
        <w:ind w:firstLine="420"/>
        <w:rPr>
          <w:rFonts w:hint="eastAsia"/>
        </w:rPr>
      </w:pPr>
      <w:r>
        <w:rPr>
          <w:rFonts w:ascii="Calibri" w:hAnsi="Calibri" w:eastAsia="宋体" w:cs="黑体"/>
          <w:kern w:val="2"/>
          <w:sz w:val="21"/>
          <w:szCs w:val="22"/>
          <w:lang w:val="en-US" w:eastAsia="zh-CN" w:bidi="ar-SA"/>
        </w:rPr>
        <w:pict>
          <v:shape id="图片框 1047" o:spid="_x0000_s1048" type="#_x0000_t75" style="height:128.25pt;width:228.7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ind w:firstLine="420"/>
        <w:rPr>
          <w:rFonts w:hint="eastAsia"/>
        </w:rPr>
      </w:pPr>
    </w:p>
    <w:p>
      <w:pPr>
        <w:pStyle w:val="4"/>
      </w:pPr>
      <w:bookmarkStart w:id="17" w:name="_Toc17256"/>
      <w:r>
        <w:rPr>
          <w:rFonts w:hint="eastAsia"/>
        </w:rPr>
        <w:t>3.3.3、设置及其他交互</w:t>
      </w:r>
      <w:bookmarkEnd w:id="17"/>
    </w:p>
    <w:p>
      <w:r>
        <w:rPr>
          <w:rFonts w:hint="eastAsia"/>
        </w:rPr>
        <w:t xml:space="preserve">   请参考《掌厅客户端通讯录备份功能需求V1.0.0.RP》文档。</w:t>
      </w:r>
    </w:p>
    <w:p/>
    <w:p>
      <w:pPr>
        <w:pStyle w:val="2"/>
      </w:pPr>
      <w:bookmarkStart w:id="18" w:name="_Toc26204"/>
      <w:r>
        <w:rPr>
          <w:rFonts w:hint="eastAsia"/>
        </w:rPr>
        <w:t>5、技术实现需求</w:t>
      </w:r>
      <w:bookmarkEnd w:id="18"/>
    </w:p>
    <w:p>
      <w:pPr>
        <w:pStyle w:val="3"/>
      </w:pPr>
      <w:bookmarkStart w:id="19" w:name="_Toc14741"/>
      <w:r>
        <w:rPr>
          <w:rFonts w:hint="eastAsia"/>
        </w:rPr>
        <w:t>5.1、平台数据处理要求</w:t>
      </w:r>
      <w:bookmarkEnd w:id="19"/>
    </w:p>
    <w:p>
      <w:pPr>
        <w:ind w:firstLine="420" w:firstLineChars="200"/>
        <w:rPr>
          <w:color w:val="000000"/>
          <w:szCs w:val="21"/>
        </w:rPr>
      </w:pPr>
      <w:r>
        <w:rPr>
          <w:rFonts w:hint="eastAsia"/>
          <w:color w:val="000000"/>
          <w:szCs w:val="21"/>
        </w:rPr>
        <w:t>本功能云端数据处理由号簿助手后台提供，主要接收来自客户端模块上传的用户及其通讯录信息，并根据客户端的请求返回用户先前在云端备份的通讯录信息。</w:t>
      </w:r>
    </w:p>
    <w:p>
      <w:pPr>
        <w:ind w:firstLine="420" w:firstLineChars="200"/>
        <w:rPr>
          <w:color w:val="000000"/>
          <w:szCs w:val="21"/>
        </w:rPr>
      </w:pPr>
      <w:r>
        <w:rPr>
          <w:rFonts w:hint="eastAsia"/>
          <w:color w:val="000000"/>
          <w:szCs w:val="21"/>
        </w:rPr>
        <w:t>号簿助手云端信任由掌厅上传的MDN号，并与用户在号簿助手云端的UDB帐号自动匹配。如果用户对应的MDN号尚未开通UDB，则由号簿助手云端为用户自动完成天翼帐号的注册。</w:t>
      </w:r>
    </w:p>
    <w:p>
      <w:pPr>
        <w:ind w:firstLine="420" w:firstLineChars="200"/>
        <w:rPr>
          <w:szCs w:val="21"/>
        </w:rPr>
      </w:pPr>
      <w:r>
        <w:rPr>
          <w:rFonts w:hint="eastAsia"/>
          <w:szCs w:val="21"/>
        </w:rPr>
        <w:t>平台需提供的协议接口：</w:t>
      </w:r>
    </w:p>
    <w:p>
      <w:pPr>
        <w:ind w:firstLine="420" w:firstLineChars="200"/>
        <w:rPr>
          <w:szCs w:val="21"/>
        </w:rPr>
      </w:pPr>
      <w:r>
        <w:rPr>
          <w:rFonts w:hint="eastAsia"/>
          <w:szCs w:val="21"/>
        </w:rPr>
        <w:t>1、备份到云端协议接口，参考号簿助手客户端现行通讯录上传接口，见《》；</w:t>
      </w:r>
    </w:p>
    <w:p>
      <w:pPr>
        <w:ind w:firstLine="420" w:firstLineChars="200"/>
        <w:rPr>
          <w:szCs w:val="21"/>
        </w:rPr>
      </w:pPr>
      <w:r>
        <w:rPr>
          <w:rFonts w:hint="eastAsia"/>
          <w:szCs w:val="21"/>
        </w:rPr>
        <w:t>2、恢复到手机协议接口，参考号簿助手客户端现行通讯录上传接口，见《》；</w:t>
      </w:r>
    </w:p>
    <w:p>
      <w:pPr>
        <w:ind w:firstLine="420" w:firstLineChars="200"/>
        <w:rPr>
          <w:szCs w:val="21"/>
        </w:rPr>
      </w:pPr>
      <w:r>
        <w:rPr>
          <w:rFonts w:hint="eastAsia"/>
          <w:szCs w:val="21"/>
        </w:rPr>
        <w:t>3、用户状态查询接口，用于用户进入“通讯录备份”界面时，显示用户云端数据状态，或在用户进行数据恢复时的逻辑判断，包括通讯录数量和用户上次备份/恢复的终端型号和备份/恢复时间；</w:t>
      </w:r>
    </w:p>
    <w:p>
      <w:pPr>
        <w:pStyle w:val="3"/>
      </w:pPr>
      <w:bookmarkStart w:id="20" w:name="_Toc30814"/>
      <w:r>
        <w:rPr>
          <w:rFonts w:hint="eastAsia"/>
        </w:rPr>
        <w:t>5.2、客户端数据处理要求</w:t>
      </w:r>
      <w:bookmarkEnd w:id="20"/>
    </w:p>
    <w:p>
      <w:pPr>
        <w:ind w:firstLine="420"/>
        <w:rPr>
          <w:szCs w:val="21"/>
        </w:rPr>
      </w:pPr>
      <w:r>
        <w:rPr>
          <w:rFonts w:hint="eastAsia"/>
          <w:szCs w:val="21"/>
        </w:rPr>
        <w:t>本功能（v1.0.0）版本仅要求实现基本的手机本地通讯录备份和恢复功能，满足主流终端的应用需求。</w:t>
      </w:r>
    </w:p>
    <w:p>
      <w:pPr>
        <w:ind w:firstLine="420"/>
        <w:rPr>
          <w:szCs w:val="21"/>
        </w:rPr>
      </w:pPr>
      <w:r>
        <w:rPr>
          <w:rFonts w:hint="eastAsia"/>
          <w:szCs w:val="21"/>
        </w:rPr>
        <w:t>本功能所备份的通讯录信息，仅包含手机本地通讯录数据，通常指存储在下“手机默认的通讯录帐户类型”（如</w:t>
      </w:r>
      <w:r>
        <w:rPr>
          <w:szCs w:val="21"/>
        </w:rPr>
        <w:t>ACCOUNT_NAME</w:t>
      </w:r>
      <w:r>
        <w:rPr>
          <w:rFonts w:hint="eastAsia"/>
          <w:szCs w:val="21"/>
        </w:rPr>
        <w:t>=</w:t>
      </w:r>
      <w:r>
        <w:rPr>
          <w:szCs w:val="21"/>
        </w:rPr>
        <w:t>Phone contacts</w:t>
      </w:r>
      <w:r>
        <w:rPr>
          <w:rFonts w:hint="eastAsia"/>
          <w:szCs w:val="21"/>
        </w:rPr>
        <w:t>，不同品牌的手机可以不一致，需适配）的联系人数据，不含第三方帐户、SIM/UIM卡中存储的联系人。</w:t>
      </w:r>
    </w:p>
    <w:p>
      <w:pPr>
        <w:ind w:firstLine="420"/>
        <w:rPr>
          <w:szCs w:val="21"/>
        </w:rPr>
      </w:pPr>
      <w:r>
        <w:rPr>
          <w:rFonts w:hint="eastAsia"/>
          <w:szCs w:val="21"/>
        </w:rPr>
        <w:t>“备份到云端”为全量上传操作，覆盖云端的现有数据，多次备份仅保留用户最后一次备份数据；</w:t>
      </w:r>
    </w:p>
    <w:p>
      <w:pPr>
        <w:ind w:firstLine="420"/>
        <w:rPr>
          <w:szCs w:val="21"/>
        </w:rPr>
      </w:pPr>
      <w:r>
        <w:rPr>
          <w:rFonts w:hint="eastAsia"/>
          <w:szCs w:val="21"/>
        </w:rPr>
        <w:t>“恢复到手机”操作，客户端根据用户状态，如果用户云端有数据，且客户端有数据，则提示用户数据处理方式，如果用户选择“覆盖”，则使用云端的数据覆盖手机本地的数据，若用户选择“合并”，刚使用云端数据与手机本地数据合并，不覆盖用户（新）终端上的已有数据。</w:t>
      </w:r>
    </w:p>
    <w:p/>
    <w:p>
      <w:pPr>
        <w:pStyle w:val="3"/>
      </w:pPr>
      <w:bookmarkStart w:id="21" w:name="_Toc3220"/>
      <w:r>
        <w:rPr>
          <w:rFonts w:hint="eastAsia"/>
        </w:rPr>
        <w:t>5.3、跨终端处理要求</w:t>
      </w:r>
      <w:bookmarkEnd w:id="21"/>
    </w:p>
    <w:p>
      <w:r>
        <w:rPr>
          <w:rFonts w:hint="eastAsia"/>
        </w:rPr>
        <w:t xml:space="preserve">    考虑不同品牌的终端对通讯录字段定义的不一致，要求备份在上传“手机本地通讯录”时，应包含用户终端本地终端的所有字段信息。在用户进行“跨终端”通讯录恢复时，要求尽可能对不同终端的字段进行准确析，使用不同终端通讯录在字段名称和值对应上最大限制的保持一致。对在“恢复”过程中，目标终端未定义（不支持或不存在等情形）的字段，应</w:t>
      </w:r>
      <w:r>
        <w:rPr>
          <w:rFonts w:hint="eastAsia"/>
          <w:b/>
        </w:rPr>
        <w:t>采用自定义字段来存储源终端通讯录中对应字段信息</w:t>
      </w:r>
      <w:r>
        <w:rPr>
          <w:rFonts w:hint="eastAsia"/>
        </w:rPr>
        <w:t>，不丢忽略或丢失源终端已上传的通讯录字段信息。</w:t>
      </w:r>
    </w:p>
    <w:p/>
    <w:p>
      <w:pPr>
        <w:pStyle w:val="3"/>
      </w:pPr>
      <w:bookmarkStart w:id="22" w:name="_Toc12406"/>
      <w:r>
        <w:rPr>
          <w:rFonts w:hint="eastAsia"/>
        </w:rPr>
        <w:t>5.4、第三方帐户处理要求</w:t>
      </w:r>
      <w:bookmarkEnd w:id="22"/>
    </w:p>
    <w:p>
      <w:pPr>
        <w:rPr>
          <w:rFonts w:hint="eastAsia"/>
        </w:rPr>
      </w:pPr>
      <w:r>
        <w:rPr>
          <w:rFonts w:hint="eastAsia"/>
        </w:rPr>
        <w:t xml:space="preserve">    本功能仅支持用户手机“本地”通讯录的备份和恢复。用户终端上第三方应用，如微信、Gmail等应用帐户保存的通讯录，本功能不进行备份或恢复处理，由第三方应用自行维护。</w:t>
      </w:r>
    </w:p>
    <w:p/>
    <w:p>
      <w:pPr>
        <w:pStyle w:val="3"/>
      </w:pPr>
      <w:bookmarkStart w:id="23" w:name="_Toc27828"/>
      <w:r>
        <w:rPr>
          <w:rFonts w:hint="eastAsia"/>
        </w:rPr>
        <w:t>5.5、适配要求</w:t>
      </w:r>
      <w:bookmarkEnd w:id="23"/>
    </w:p>
    <w:p>
      <w:r>
        <w:rPr>
          <w:rFonts w:hint="eastAsia"/>
        </w:rPr>
        <w:t xml:space="preserve">   本功能要求对目前在网主流终端进行适配，以确保本功能能正确从用户终端读取、写入通讯录信息。</w:t>
      </w:r>
    </w:p>
    <w:p>
      <w:pPr>
        <w:rPr>
          <w:rFonts w:hint="eastAsia"/>
        </w:rPr>
      </w:pPr>
      <w:r>
        <w:rPr>
          <w:rFonts w:hint="eastAsia"/>
        </w:rPr>
        <w:t xml:space="preserve">   具体适配机型另行确定，可以原因开完成，根据原型测试结果再行明确。</w:t>
      </w:r>
    </w:p>
    <w:p/>
    <w:p/>
    <w:p>
      <w:pPr>
        <w:pStyle w:val="3"/>
      </w:pPr>
      <w:bookmarkStart w:id="24" w:name="_Toc9211"/>
      <w:r>
        <w:rPr>
          <w:rFonts w:hint="eastAsia"/>
        </w:rPr>
        <w:t>5.6、测试要求</w:t>
      </w:r>
      <w:bookmarkEnd w:id="24"/>
    </w:p>
    <w:p>
      <w:pPr>
        <w:rPr>
          <w:rFonts w:hint="eastAsia"/>
        </w:rPr>
      </w:pPr>
      <w:r>
        <w:rPr>
          <w:rFonts w:hint="eastAsia"/>
        </w:rPr>
        <w:t xml:space="preserve">   本功能建议分终端进行发布，对已适配并通过测试的终端逐淅开放“本功能”版本的升级。</w:t>
      </w:r>
    </w:p>
    <w:p>
      <w:pPr>
        <w:rPr>
          <w:rFonts w:hint="eastAsia"/>
        </w:rPr>
      </w:pPr>
      <w:r>
        <w:rPr>
          <w:rFonts w:hint="eastAsia"/>
        </w:rPr>
        <w:t xml:space="preserve">   相关终端的测试工作可能号簿助手项目组配合开发人员进行。</w:t>
      </w:r>
    </w:p>
    <w:p/>
    <w:p>
      <w:pPr>
        <w:rPr>
          <w:rFonts w:hint="eastAsia"/>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仿宋_GB2312">
    <w:altName w:val="仿宋"/>
    <w:panose1 w:val="02010609030101010101"/>
    <w:charset w:val="86"/>
    <w:family w:val="auto"/>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Cambria" w:hAnsi="Cambria" w:eastAsia="宋体" w:cs="黑体"/>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unhideWhenUsed/>
    <w:uiPriority w:val="1"/>
  </w:style>
  <w:style w:type="paragraph" w:styleId="5">
    <w:name w:val="toc 3"/>
    <w:basedOn w:val="1"/>
    <w:next w:val="1"/>
    <w:unhideWhenUsed/>
    <w:uiPriority w:val="39"/>
    <w:pPr>
      <w:ind w:left="840" w:leftChars="400"/>
    </w:pPr>
  </w:style>
  <w:style w:type="paragraph" w:styleId="6">
    <w:name w:val="Balloon Text"/>
    <w:basedOn w:val="1"/>
    <w:link w:val="20"/>
    <w:semiHidden/>
    <w:unhideWhenUsed/>
    <w:uiPriority w:val="99"/>
    <w:rPr>
      <w:sz w:val="18"/>
      <w:szCs w:val="18"/>
    </w:rPr>
  </w:style>
  <w:style w:type="paragraph" w:styleId="7">
    <w:name w:val="footer"/>
    <w:basedOn w:val="1"/>
    <w:link w:val="17"/>
    <w:unhideWhenUsed/>
    <w:uiPriority w:val="99"/>
    <w:pPr>
      <w:tabs>
        <w:tab w:val="center" w:pos="4153"/>
        <w:tab w:val="right" w:pos="8306"/>
      </w:tabs>
      <w:snapToGrid w:val="0"/>
      <w:jc w:val="left"/>
    </w:pPr>
    <w:rPr>
      <w:sz w:val="18"/>
      <w:szCs w:val="18"/>
    </w:rPr>
  </w:style>
  <w:style w:type="paragraph" w:styleId="8">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style>
  <w:style w:type="paragraph" w:styleId="10">
    <w:name w:val="toc 2"/>
    <w:basedOn w:val="1"/>
    <w:next w:val="1"/>
    <w:unhideWhenUsed/>
    <w:uiPriority w:val="39"/>
    <w:pPr>
      <w:ind w:left="420" w:leftChars="200"/>
    </w:pPr>
  </w:style>
  <w:style w:type="character" w:styleId="12">
    <w:name w:val="Hyperlink"/>
    <w:basedOn w:val="11"/>
    <w:unhideWhenUsed/>
    <w:uiPriority w:val="99"/>
    <w:rPr>
      <w:color w:val="0000FF"/>
      <w:u w:val="single"/>
    </w:rPr>
  </w:style>
  <w:style w:type="paragraph" w:customStyle="1" w:styleId="13">
    <w:name w:val="List Paragraph"/>
    <w:basedOn w:val="1"/>
    <w:qFormat/>
    <w:uiPriority w:val="34"/>
    <w:pPr>
      <w:ind w:firstLine="420" w:firstLineChars="200"/>
    </w:pPr>
  </w:style>
  <w:style w:type="paragraph" w:customStyle="1" w:styleId="14">
    <w:name w:val="表格文本"/>
    <w:basedOn w:val="1"/>
    <w:uiPriority w:val="0"/>
    <w:pPr>
      <w:spacing w:line="360" w:lineRule="auto"/>
      <w:ind w:left="299" w:leftChars="100" w:right="240" w:rightChars="100" w:firstLine="480" w:firstLineChars="200"/>
    </w:pPr>
    <w:rPr>
      <w:rFonts w:ascii="仿宋_GB2312" w:hAnsi="宋体" w:eastAsia="仿宋_GB2312" w:cs="Times New Roman"/>
      <w:sz w:val="24"/>
      <w:szCs w:val="24"/>
    </w:rPr>
  </w:style>
  <w:style w:type="paragraph" w:customStyle="1" w:styleId="15">
    <w:name w:val="TOC Heading"/>
    <w:basedOn w:val="2"/>
    <w:next w:val="1"/>
    <w:semiHidden/>
    <w:unhideWhenUsed/>
    <w:qFormat/>
    <w:uiPriority w:val="39"/>
    <w:pPr>
      <w:widowControl/>
      <w:spacing w:before="480" w:after="0" w:line="276" w:lineRule="auto"/>
      <w:jc w:val="left"/>
      <w:outlineLvl w:val="9"/>
    </w:pPr>
    <w:rPr>
      <w:rFonts w:ascii="Cambria" w:hAnsi="Cambria" w:eastAsia="宋体" w:cs="黑体"/>
      <w:color w:val="365F90"/>
      <w:kern w:val="0"/>
      <w:sz w:val="28"/>
      <w:szCs w:val="28"/>
    </w:rPr>
  </w:style>
  <w:style w:type="character" w:customStyle="1" w:styleId="16">
    <w:name w:val="页眉 Char"/>
    <w:basedOn w:val="11"/>
    <w:link w:val="8"/>
    <w:uiPriority w:val="99"/>
    <w:rPr>
      <w:sz w:val="18"/>
      <w:szCs w:val="18"/>
    </w:rPr>
  </w:style>
  <w:style w:type="character" w:customStyle="1" w:styleId="17">
    <w:name w:val="页脚 Char"/>
    <w:basedOn w:val="11"/>
    <w:link w:val="7"/>
    <w:uiPriority w:val="99"/>
    <w:rPr>
      <w:sz w:val="18"/>
      <w:szCs w:val="18"/>
    </w:rPr>
  </w:style>
  <w:style w:type="character" w:customStyle="1" w:styleId="18">
    <w:name w:val="标题 1 Char"/>
    <w:basedOn w:val="11"/>
    <w:link w:val="2"/>
    <w:uiPriority w:val="9"/>
    <w:rPr>
      <w:b/>
      <w:bCs/>
      <w:kern w:val="44"/>
      <w:sz w:val="44"/>
      <w:szCs w:val="44"/>
    </w:rPr>
  </w:style>
  <w:style w:type="character" w:customStyle="1" w:styleId="19">
    <w:name w:val="标题 2 Char"/>
    <w:basedOn w:val="11"/>
    <w:link w:val="3"/>
    <w:uiPriority w:val="9"/>
    <w:rPr>
      <w:rFonts w:ascii="Cambria" w:hAnsi="Cambria" w:eastAsia="宋体" w:cs="黑体"/>
      <w:b/>
      <w:bCs/>
      <w:sz w:val="32"/>
      <w:szCs w:val="32"/>
    </w:rPr>
  </w:style>
  <w:style w:type="character" w:customStyle="1" w:styleId="20">
    <w:name w:val="批注框文本 Char"/>
    <w:basedOn w:val="11"/>
    <w:link w:val="6"/>
    <w:semiHidden/>
    <w:uiPriority w:val="99"/>
    <w:rPr>
      <w:sz w:val="18"/>
      <w:szCs w:val="18"/>
    </w:rPr>
  </w:style>
  <w:style w:type="character" w:customStyle="1" w:styleId="21">
    <w:name w:val="标题 3 Char"/>
    <w:basedOn w:val="11"/>
    <w:link w:val="4"/>
    <w:uiPriority w:val="9"/>
    <w:rPr>
      <w:b/>
      <w:bCs/>
      <w:sz w:val="32"/>
      <w:szCs w:val="3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oleObject" Target="embeddings/oleObject3.bin"/><Relationship Id="rId11" Type="http://schemas.openxmlformats.org/officeDocument/2006/relationships/image" Target="media/image4.emf"/><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 Type="http://schemas.openxmlformats.org/officeDocument/2006/relationships/styles" Target="styles.xml"/><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customXml" Target="../customXml/item1.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oleObject" Target="embeddings/oleObject1.bin"/><Relationship Id="rId7" Type="http://schemas.openxmlformats.org/officeDocument/2006/relationships/image" Target="media/image2.emf"/><Relationship Id="rId8" Type="http://schemas.openxmlformats.org/officeDocument/2006/relationships/oleObject" Target="embeddings/oleObject2.bin"/><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chinaccs</Company>
  <Pages>17</Pages>
  <Words>917</Words>
  <Characters>5233</Characters>
  <Lines>43</Lines>
  <Paragraphs>12</Paragraphs>
  <ScaleCrop>false</ScaleCrop>
  <LinksUpToDate>false</LinksUpToDate>
  <CharactersWithSpaces>0</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2013-06-09T06:32:00Z</dcterms:created>
  <dc:creator>lenovo</dc:creator>
  <cp:lastModifiedBy>Eshore_Xuzz</cp:lastModifiedBy>
  <dcterms:modified xsi:type="dcterms:W3CDTF">2014-03-02T11:17:24Z</dcterms:modified>
  <dc:title>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