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F8" w:rsidRDefault="00DE6E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PLANEACIÓN SESIONES DE PROMOCIÓN DE LECTURA Y ESCRITURA</w:t>
      </w:r>
    </w:p>
    <w:p w:rsidR="00D756F8" w:rsidRDefault="00DE6E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Promotores: Jessica Hurtado – Cindy Sánchez – Andrés Jiménez – Jennifer </w:t>
      </w:r>
      <w:proofErr w:type="spellStart"/>
      <w:r>
        <w:rPr>
          <w:rFonts w:ascii="Arial" w:eastAsia="Arial" w:hAnsi="Arial" w:cs="Arial"/>
          <w:sz w:val="24"/>
          <w:szCs w:val="24"/>
        </w:rPr>
        <w:t>Rotawisky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Melissa Córdoba – </w:t>
      </w:r>
      <w:proofErr w:type="spellStart"/>
      <w:r>
        <w:rPr>
          <w:rFonts w:ascii="Arial" w:eastAsia="Arial" w:hAnsi="Arial" w:cs="Arial"/>
          <w:sz w:val="24"/>
          <w:szCs w:val="24"/>
        </w:rPr>
        <w:t>Willfrand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Anacona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José Valencia</w:t>
      </w:r>
    </w:p>
    <w:p w:rsidR="00D756F8" w:rsidRDefault="00D756F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56F8" w:rsidRDefault="00D756F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29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  <w:gridCol w:w="4320"/>
      </w:tblGrid>
      <w:tr w:rsidR="00D756F8">
        <w:trPr>
          <w:trHeight w:val="880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8 SESIONES PARA ESTUDIANTES 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8 SESIONES PARA PADRES 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 SESIONES ACOMPAÑAMIENTO</w:t>
            </w:r>
          </w:p>
        </w:tc>
      </w:tr>
      <w:tr w:rsidR="00D756F8">
        <w:trPr>
          <w:trHeight w:val="580"/>
        </w:trPr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costura: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Este primer taller llevará a los estudiantes a una reconciliación personal por medio de la elaboración de un muñeco de tela. ¿Quién soy? ¿Qué hago aquí? ¿Qué es lo que me hace fuerte para lograr mis sueños?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Una aguja, hilo y retazos de tela ayudarán a responder estas y otras preguntas vitales para aprender a ser cada vez mejor persona.</w:t>
            </w:r>
          </w:p>
          <w:p w:rsidR="00D756F8" w:rsidRDefault="00DE6E3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 de cuento y paralelo con costura. </w:t>
            </w:r>
          </w:p>
          <w:p w:rsidR="00D756F8" w:rsidRDefault="00DE6E3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Temáticas a trabajar: Reconciliación, diversidad, conflicto. </w:t>
            </w:r>
          </w:p>
          <w:p w:rsidR="00D756F8" w:rsidRDefault="00DE6E3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Lecturas recomendad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as: Mujeres que corren con los lobos: El cuento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Vasalisa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–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ratreo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los hechos: la recuperación de la intuición como iniciación, Libro infantil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Matrioska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Dimiter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Inkiow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La noche de los juguetes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Chama, cuento: la muñeca indígena.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Taller de Narrativas digitales.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Contar un cuento nunca ha sido tarea fácil. Esta vez los haremos en el mundo virtual con imágenes, fotos,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selfies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memes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filminutos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 El inicio, nudo y desenlace será pan comido cuando entendamos el lugar común de que “una imagen vale más que mil palabras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”. </w:t>
            </w:r>
          </w:p>
          <w:p w:rsidR="00D756F8" w:rsidRDefault="00DE6E3B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Novelas con fotos o gráficas, </w:t>
            </w:r>
          </w:p>
          <w:p w:rsidR="00D756F8" w:rsidRDefault="00DE6E3B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Filminutos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756F8" w:rsidRDefault="00DE6E3B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Memes (Responder en memes)</w:t>
            </w:r>
          </w:p>
          <w:p w:rsidR="00D756F8" w:rsidRDefault="00DE6E3B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Cuentos cortos en video o en audio. Cortometrajes.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Narrativas audiovisuales.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esta sesión los estudiantes construirán pequeños relatos y grabarán en un minu</w:t>
            </w:r>
            <w:r>
              <w:rPr>
                <w:rFonts w:ascii="Arial" w:eastAsia="Arial" w:hAnsi="Arial" w:cs="Arial"/>
                <w:sz w:val="24"/>
                <w:szCs w:val="24"/>
              </w:rPr>
              <w:t>to las noticias más interesantes de su mundo.</w:t>
            </w:r>
          </w:p>
          <w:p w:rsidR="00D756F8" w:rsidRDefault="00DE6E3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Nos convertimos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Youtubers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:rsidR="00D756F8" w:rsidRDefault="00DE6E3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Oralidad, voz y dramaturgia.</w:t>
            </w:r>
          </w:p>
          <w:p w:rsidR="00D756F8" w:rsidRDefault="00DE6E3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Elaboración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:rsidR="00D756F8" w:rsidRDefault="00DE6E3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Creación de la imagen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audiovisual. </w:t>
            </w:r>
          </w:p>
          <w:p w:rsidR="00D756F8" w:rsidRDefault="00DE6E3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 o proyecciones recomendadas: Videos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youtubers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las meninas, El español (alcohol)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4-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Taller historia de vida a través de la fotografía.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veces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likes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las fotos en redes dice o habla solo de lo bonitos o bellas que son las personas. Pero, desconocemos las historias de cada fotografía, de cada momento. Entonces, ¿qué tal si nos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cuentas la historia de tu mejor foto? O ¿Qué tal si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ficcionas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partir de la foto de un vecino?</w:t>
            </w:r>
          </w:p>
          <w:p w:rsidR="00D756F8" w:rsidRDefault="00DE6E3B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Perfomance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 Simulación de fotografías.</w:t>
            </w:r>
          </w:p>
          <w:p w:rsidR="00D756F8" w:rsidRDefault="00DE6E3B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Fusionar fotos y oralidad. Historia ficción o Historia real de fotos. </w:t>
            </w:r>
          </w:p>
          <w:p w:rsidR="00D756F8" w:rsidRDefault="00DE6E3B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 o proyección recomendada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:  El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mundo de li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la, Cindy Sherman,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Sophie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Calle, En el oriente nace el sol.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5-</w:t>
            </w:r>
            <w:r>
              <w:rPr>
                <w:rFonts w:ascii="Arial" w:eastAsia="Arial" w:hAnsi="Arial" w:cs="Arial"/>
                <w:sz w:val="24"/>
                <w:szCs w:val="24"/>
              </w:rPr>
              <w:t>Taller Bitácora del viaje.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muñecos y muñecas de tela creados en la primera sesión protagonizarán el viaje que anhelas,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el lugar que sueñas visitar, la experiencia que nunca olvidarás cuando suceda. Al modo de los grandes descubridores del mundo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conquistarás tu propia ruta de </w:t>
            </w:r>
            <w:r>
              <w:rPr>
                <w:rFonts w:ascii="Arial" w:eastAsia="Arial" w:hAnsi="Arial" w:cs="Arial"/>
                <w:sz w:val="24"/>
                <w:szCs w:val="24"/>
              </w:rPr>
              <w:t>aventuras.</w:t>
            </w:r>
          </w:p>
          <w:p w:rsidR="00D756F8" w:rsidRDefault="00DE6E3B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Guiones o relatos descriptivos de las rutas o viajes que harán los muñecos o muñecas de cada uno.</w:t>
            </w:r>
          </w:p>
          <w:p w:rsidR="00D756F8" w:rsidRDefault="00DE6E3B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Mapa de las rutas o viajes.</w:t>
            </w:r>
          </w:p>
          <w:p w:rsidR="00D756F8" w:rsidRDefault="00DE6E3B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Lecturas recomendadas: Ciudades invisibles,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Itaca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Calvino, Relatos cortos o fragmentos de viajes. 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6-T</w:t>
            </w:r>
            <w:r>
              <w:rPr>
                <w:rFonts w:ascii="Arial" w:eastAsia="Arial" w:hAnsi="Arial" w:cs="Arial"/>
                <w:sz w:val="24"/>
                <w:szCs w:val="24"/>
              </w:rPr>
              <w:t>aller La músi</w:t>
            </w:r>
            <w:r>
              <w:rPr>
                <w:rFonts w:ascii="Arial" w:eastAsia="Arial" w:hAnsi="Arial" w:cs="Arial"/>
                <w:sz w:val="24"/>
                <w:szCs w:val="24"/>
              </w:rPr>
              <w:t>ca me cuenta.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Entre las mejores canciones de nuestro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encontramos historias de vida que nos identifican, las repetimos y entendemos la felicidad y la tristeza con la que fueron escritas ¿Si escribieras una canción con tu historia, con tu propia voz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la de tu mejor amigo, cómo sonaría? </w:t>
            </w:r>
          </w:p>
          <w:p w:rsidR="00D756F8" w:rsidRDefault="00DE6E3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Relatos de vida a  partir de la música.  </w:t>
            </w:r>
          </w:p>
          <w:p w:rsidR="00D756F8" w:rsidRDefault="00DE6E3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Ejercicios de improvisación musical (hip-hop, rap)</w:t>
            </w:r>
          </w:p>
          <w:p w:rsidR="00D756F8" w:rsidRDefault="00DE6E3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Composición musical grupal de las canciones.</w:t>
            </w:r>
          </w:p>
          <w:p w:rsidR="00D756F8" w:rsidRDefault="00DE6E3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Canciones recomendadas: Cancerbero,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Ruben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Blades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La etnia, Calle 13,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</w:t>
            </w:r>
            <w:r>
              <w:rPr>
                <w:rFonts w:ascii="Arial" w:eastAsia="Arial" w:hAnsi="Arial" w:cs="Arial"/>
                <w:sz w:val="24"/>
                <w:szCs w:val="24"/>
              </w:rPr>
              <w:t>ika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Emci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Rimas,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petit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fellas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Gata Catana.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7-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lectura dramatizada.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Llega el teatro para despertar nuestros cuerpos: con la voz, gestos, movimientos y pensamiento, le daremos vida a grandes historias que yacen en nuestro interior y esperan h</w:t>
            </w:r>
            <w:r>
              <w:rPr>
                <w:rFonts w:ascii="Arial" w:eastAsia="Arial" w:hAnsi="Arial" w:cs="Arial"/>
                <w:sz w:val="24"/>
                <w:szCs w:val="24"/>
              </w:rPr>
              <w:t>acerse reales.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proponen dos momentos: </w:t>
            </w:r>
          </w:p>
          <w:p w:rsidR="00D756F8" w:rsidRDefault="00DE6E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Construcción del cuento. Mini ficción a partir del sonido. </w:t>
            </w:r>
          </w:p>
          <w:p w:rsidR="00D756F8" w:rsidRDefault="00DE6E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entrega la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primer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frase de un libro para que sea contada y dramatizada.</w:t>
            </w:r>
          </w:p>
          <w:p w:rsidR="00D756F8" w:rsidRDefault="00DE6E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Lecturas recomendadas: David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Mamet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8-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Taller de lectura a la sombra.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sesión de cierre busca propiciar un compartir literario con todos aquellos y aquellas que participaron de los talleres de promoción de lectura y escritura. En esta parte serán los padres quienes asesorados realizarán rincones de lectura para el grupo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estudiantes multiplicadores. 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costura: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Las experiencias, aquello que llamamos vivir,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genera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fisuras, heridas, dolores que cicatrizan con el tiempo. –durante esta sesión hilaremos, coseremos y sanaremos elaborando una muñeca de tela que tran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sforme las experiencias en recuerdos valerosos. </w:t>
            </w:r>
          </w:p>
          <w:p w:rsidR="00D756F8" w:rsidRDefault="00DE6E3B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 de cuento al paralelo que se hace costura</w:t>
            </w:r>
          </w:p>
          <w:p w:rsidR="00D756F8" w:rsidRDefault="00DE6E3B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 recomendada: cuento La familia de los cerdos, Mujeres que corren con los lobos: El cuento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Vasalisa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– El rastreo de los hechos: la recuperación de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la intuición como iniciación, Libro infantil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Matrioska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Dimiter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Inkiow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La noche de los juguetes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Chama, cuento: la muñeca indígena.</w:t>
            </w:r>
          </w:p>
          <w:p w:rsidR="00D756F8" w:rsidRDefault="00DE6E3B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Temáticas a trabajar: Reconciliación, diversidad, conflicto.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2- </w:t>
            </w:r>
            <w:r>
              <w:rPr>
                <w:rFonts w:ascii="Arial" w:eastAsia="Arial" w:hAnsi="Arial" w:cs="Arial"/>
                <w:sz w:val="24"/>
                <w:szCs w:val="24"/>
              </w:rPr>
              <w:t>Taller de cocina: Leer en familia.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partir de </w:t>
            </w:r>
            <w:r>
              <w:rPr>
                <w:rFonts w:ascii="Arial" w:eastAsia="Arial" w:hAnsi="Arial" w:cs="Arial"/>
                <w:sz w:val="24"/>
                <w:szCs w:val="24"/>
              </w:rPr>
              <w:t>la preparación de alimentos, nos contaremos historias y leeremos fragmentos y otros textos alrededor del “fogón”.</w:t>
            </w:r>
          </w:p>
          <w:p w:rsidR="00D756F8" w:rsidRDefault="00DE6E3B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Preparación de alimentos: ensalada de frutas u otros.</w:t>
            </w:r>
          </w:p>
          <w:p w:rsidR="00D756F8" w:rsidRDefault="00DE6E3B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Lecturas recomendadas: recetarios, textos indígenas, cocina afro (En construcción).</w:t>
            </w:r>
          </w:p>
          <w:p w:rsidR="00D756F8" w:rsidRDefault="00DE6E3B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Audios: música indígena, afro y otros. 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garabato musical.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partir de la indagación recogida de los gustos musicales de los padres escucharemos y leeremos canciones del gusto popular que vienen del bolero, el tango, la ranchera, para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resign</w:t>
            </w:r>
            <w:r>
              <w:rPr>
                <w:rFonts w:ascii="Arial" w:eastAsia="Arial" w:hAnsi="Arial" w:cs="Arial"/>
                <w:sz w:val="24"/>
                <w:szCs w:val="24"/>
              </w:rPr>
              <w:t>ificarlas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recobrarlas a partir de nuevos sentidos.</w:t>
            </w:r>
          </w:p>
          <w:p w:rsidR="00D756F8" w:rsidRDefault="00DE6E3B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Audios recomendadas de introducción: música instrumental.</w:t>
            </w:r>
          </w:p>
          <w:p w:rsidR="00D756F8" w:rsidRDefault="00DE6E3B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Lecturas recomendadas: Celia Cruz y vidas de artistas.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historia de vida a través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la fotografía.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veces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likes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las fotos en redes dice o habla solo de lo bonitos o bellas que son las personas. Pero, desconocemos las historias de cada fotografía, de cada momento. Entonces, ¿qué tal si nos cuentas la historia de tu mejor foto? O ¿Qué tal si ficci</w:t>
            </w:r>
            <w:r>
              <w:rPr>
                <w:rFonts w:ascii="Arial" w:eastAsia="Arial" w:hAnsi="Arial" w:cs="Arial"/>
                <w:sz w:val="24"/>
                <w:szCs w:val="24"/>
              </w:rPr>
              <w:t>ones a partir de la foto de un vecino?</w:t>
            </w:r>
          </w:p>
          <w:p w:rsidR="00D756F8" w:rsidRDefault="00DE6E3B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 antelación hemos pedido tres fotos que hablen de su familia o de sí mismos.</w:t>
            </w:r>
          </w:p>
          <w:p w:rsidR="00D756F8" w:rsidRDefault="00DE6E3B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Perfomance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 Simulación de fotografías.</w:t>
            </w:r>
          </w:p>
          <w:p w:rsidR="00D756F8" w:rsidRDefault="00DE6E3B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Fusionar fotos y oralidad. Historia ficción o Historia real de fotos. </w:t>
            </w:r>
          </w:p>
          <w:p w:rsidR="00D756F8" w:rsidRDefault="00DE6E3B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 o proyección recome</w:t>
            </w:r>
            <w:r>
              <w:rPr>
                <w:rFonts w:ascii="Arial" w:eastAsia="Arial" w:hAnsi="Arial" w:cs="Arial"/>
                <w:sz w:val="24"/>
                <w:szCs w:val="24"/>
              </w:rPr>
              <w:t>ndada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:  El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mundo de lila, Cindy Sherman,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Sophie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Calle, En el oriente nace el sol.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Bitácora del viaje.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muñecos y muñecas de tela creados en la primera sesión protagonizarán el viaje que anhelas, el lugar que sueñas visitar, la experiencia que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nunca olvidarás cuando suceda. Al modo de los grandes descubridores del mundo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conquistarás tu propia ruta de aventuras.</w:t>
            </w:r>
          </w:p>
          <w:p w:rsidR="00D756F8" w:rsidRDefault="00DE6E3B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Guiones o relatos descriptivos de las rutas o viajes que harán los muñecos o muñecas de cada uno.</w:t>
            </w:r>
          </w:p>
          <w:p w:rsidR="00D756F8" w:rsidRDefault="00DE6E3B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Mapa de las rutas o viajes.</w:t>
            </w:r>
          </w:p>
          <w:p w:rsidR="00D756F8" w:rsidRDefault="00DE6E3B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Elabor</w:t>
            </w:r>
            <w:r>
              <w:rPr>
                <w:rFonts w:ascii="Arial" w:eastAsia="Arial" w:hAnsi="Arial" w:cs="Arial"/>
                <w:sz w:val="24"/>
                <w:szCs w:val="24"/>
              </w:rPr>
              <w:t>ación de un barco para narrar historia.</w:t>
            </w:r>
          </w:p>
          <w:p w:rsidR="00D756F8" w:rsidRDefault="00DE6E3B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Lecturas recomendadas: Ciudades invisibles,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Itaca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Calvino, Relatos cortos o fragmentos de viajes.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6- Taller de Correspondencia.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Recuperamos la comunicación interna de los padres y madres asistentes. Además, vincu</w:t>
            </w:r>
            <w:r>
              <w:rPr>
                <w:rFonts w:ascii="Arial" w:eastAsia="Arial" w:hAnsi="Arial" w:cs="Arial"/>
                <w:sz w:val="24"/>
                <w:szCs w:val="24"/>
              </w:rPr>
              <w:t>lamos la comunicación y el diálogo en casa con sus hijos.</w:t>
            </w:r>
          </w:p>
          <w:p w:rsidR="00D756F8" w:rsidRDefault="00DE6E3B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Proyección película: (pendiente)</w:t>
            </w:r>
          </w:p>
          <w:p w:rsidR="00D756F8" w:rsidRDefault="00DE6E3B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Lecturas recomendadas: Corazón.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 Taller de Lectura en voz alta.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Ejercicios de lectura en voz alta para organizar el taller de lectura a la sombra en el que leerán a los estudiantes multiplicadores.</w:t>
            </w:r>
          </w:p>
          <w:p w:rsidR="00D756F8" w:rsidRDefault="00DE6E3B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Ejercicios de fortalecimiento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vocal.</w:t>
            </w:r>
          </w:p>
          <w:p w:rsidR="00D756F8" w:rsidRDefault="00DE6E3B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Ejercicios de expresión corporal.</w:t>
            </w:r>
          </w:p>
          <w:p w:rsidR="00D756F8" w:rsidRDefault="00DE6E3B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Ejercicios de lectura dramatizada.</w:t>
            </w:r>
          </w:p>
          <w:p w:rsidR="00D756F8" w:rsidRDefault="00DE6E3B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Lecturas recomen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dadas: Como una novela de Daniel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Pennac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No soy un gánster soy un promotor de lectura. Textos variados para la lectura en voz alta de los padres.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Taller de lectura a la sombra.  Padres ofrece lectura a los jóvenes.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sesión de cierre busca propiciar un compartir literario con todos aquellos y aquellas que participaron de los talleres de promoción de lectura y escritura. En esta parte serán los padres quienes asesorados realizarán rincones de lectura para el grupo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estudiantes multiplicadores.  </w:t>
            </w:r>
          </w:p>
          <w:p w:rsidR="00D756F8" w:rsidRDefault="00D756F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De manera general poner a servicio la formación estética y la educación artística en la planeación y ejecución de los proyectos transversales. 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Tener en cuenta que se puede trabajar un libro u otros libros por cada Proyecto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que se pueden leer antes o después de la ejecución del proyecto.</w:t>
            </w:r>
          </w:p>
          <w:p w:rsidR="00D756F8" w:rsidRDefault="00DE6E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También, tenemos una variada lista de estrategias para enriquecer por medio de las artes los proyectos transversales de las IEO.</w:t>
            </w:r>
          </w:p>
        </w:tc>
      </w:tr>
    </w:tbl>
    <w:p w:rsidR="00D756F8" w:rsidRDefault="00D756F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756F8">
      <w:pgSz w:w="15840" w:h="12240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083"/>
    <w:multiLevelType w:val="multilevel"/>
    <w:tmpl w:val="E2D0DD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>
    <w:nsid w:val="0DD83D8C"/>
    <w:multiLevelType w:val="multilevel"/>
    <w:tmpl w:val="DC949C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15F5C"/>
    <w:multiLevelType w:val="multilevel"/>
    <w:tmpl w:val="254A14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05D3"/>
    <w:multiLevelType w:val="multilevel"/>
    <w:tmpl w:val="4044D1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8254D"/>
    <w:multiLevelType w:val="multilevel"/>
    <w:tmpl w:val="5F944E7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5">
    <w:nsid w:val="38222A80"/>
    <w:multiLevelType w:val="multilevel"/>
    <w:tmpl w:val="49EC57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6">
    <w:nsid w:val="3E395020"/>
    <w:multiLevelType w:val="multilevel"/>
    <w:tmpl w:val="428EC89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957EA"/>
    <w:multiLevelType w:val="multilevel"/>
    <w:tmpl w:val="0C6E41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465A1"/>
    <w:multiLevelType w:val="multilevel"/>
    <w:tmpl w:val="230277D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">
    <w:nsid w:val="677C5A25"/>
    <w:multiLevelType w:val="multilevel"/>
    <w:tmpl w:val="0310D5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B54B3"/>
    <w:multiLevelType w:val="multilevel"/>
    <w:tmpl w:val="43FA28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1">
    <w:nsid w:val="6C8C10A5"/>
    <w:multiLevelType w:val="multilevel"/>
    <w:tmpl w:val="54A0EE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11C41"/>
    <w:multiLevelType w:val="multilevel"/>
    <w:tmpl w:val="3E2EC3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997AEB"/>
    <w:multiLevelType w:val="multilevel"/>
    <w:tmpl w:val="CA6C2E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F8"/>
    <w:rsid w:val="00D756F8"/>
    <w:rsid w:val="00D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33FFF-8396-410A-B15E-34C31C38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1280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2</cp:revision>
  <dcterms:created xsi:type="dcterms:W3CDTF">2018-04-02T02:37:00Z</dcterms:created>
  <dcterms:modified xsi:type="dcterms:W3CDTF">2018-04-02T02:37:00Z</dcterms:modified>
</cp:coreProperties>
</file>