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1C8" w:rsidRDefault="00D21C8B" w:rsidP="005C51C8">
      <w:pPr>
        <w:spacing w:after="0" w:line="240" w:lineRule="auto"/>
        <w:jc w:val="center"/>
        <w:rPr>
          <w:rFonts w:ascii="Tahoma" w:hAnsi="Tahoma" w:cs="Tahoma"/>
          <w:b/>
          <w:sz w:val="24"/>
        </w:rPr>
      </w:pPr>
      <w:r w:rsidRPr="00D21C8B">
        <w:rPr>
          <w:rFonts w:ascii="Tahoma" w:hAnsi="Tahoma" w:cs="Tahoma"/>
          <w:b/>
          <w:sz w:val="24"/>
        </w:rPr>
        <w:t>APOYO A PROPUESTAS INSTITUCIONALES</w:t>
      </w:r>
    </w:p>
    <w:p w:rsidR="00746040" w:rsidRPr="00D21C8B" w:rsidRDefault="005C51C8" w:rsidP="005C51C8">
      <w:pPr>
        <w:spacing w:after="0" w:line="240" w:lineRule="auto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RELACIÓN FAMILIA ESCUELA</w:t>
      </w:r>
    </w:p>
    <w:p w:rsidR="00D21C8B" w:rsidRPr="00D21C8B" w:rsidRDefault="00D21C8B" w:rsidP="005C51C8">
      <w:pPr>
        <w:spacing w:after="0" w:line="240" w:lineRule="auto"/>
        <w:jc w:val="center"/>
        <w:rPr>
          <w:rFonts w:ascii="Tahoma" w:hAnsi="Tahoma" w:cs="Tahoma"/>
          <w:b/>
          <w:sz w:val="24"/>
        </w:rPr>
      </w:pPr>
      <w:r w:rsidRPr="00D21C8B">
        <w:rPr>
          <w:rFonts w:ascii="Tahoma" w:hAnsi="Tahoma" w:cs="Tahoma"/>
          <w:b/>
          <w:sz w:val="24"/>
        </w:rPr>
        <w:t xml:space="preserve">TUTORES </w:t>
      </w:r>
      <w:r w:rsidR="005C51C8">
        <w:rPr>
          <w:rFonts w:ascii="Tahoma" w:hAnsi="Tahoma" w:cs="Tahoma"/>
          <w:b/>
          <w:sz w:val="24"/>
        </w:rPr>
        <w:t xml:space="preserve">EN ARTICULACIÓN CON LOS </w:t>
      </w:r>
      <w:r w:rsidRPr="00D21C8B">
        <w:rPr>
          <w:rFonts w:ascii="Tahoma" w:hAnsi="Tahoma" w:cs="Tahoma"/>
          <w:b/>
          <w:sz w:val="24"/>
        </w:rPr>
        <w:t>PROMOTORES DE LECTURA.</w:t>
      </w:r>
    </w:p>
    <w:p w:rsidR="00D21C8B" w:rsidRDefault="00D21C8B" w:rsidP="00D21C8B">
      <w:pPr>
        <w:jc w:val="both"/>
        <w:rPr>
          <w:rFonts w:ascii="Tahoma" w:hAnsi="Tahoma" w:cs="Tahoma"/>
          <w:b/>
          <w:sz w:val="24"/>
        </w:rPr>
      </w:pPr>
    </w:p>
    <w:p w:rsidR="00D21C8B" w:rsidRDefault="00D21C8B" w:rsidP="00E934D1">
      <w:pPr>
        <w:spacing w:line="360" w:lineRule="auto"/>
        <w:jc w:val="both"/>
        <w:rPr>
          <w:rFonts w:ascii="Tahoma" w:hAnsi="Tahoma" w:cs="Tahoma"/>
          <w:b/>
          <w:sz w:val="24"/>
        </w:rPr>
      </w:pPr>
      <w:r w:rsidRPr="00D21C8B">
        <w:rPr>
          <w:rFonts w:ascii="Tahoma" w:hAnsi="Tahoma" w:cs="Tahoma"/>
          <w:b/>
          <w:sz w:val="24"/>
        </w:rPr>
        <w:t>CONSIDERACIONES INICIALES:</w:t>
      </w:r>
    </w:p>
    <w:p w:rsidR="00D21C8B" w:rsidRDefault="00D21C8B" w:rsidP="00E934D1">
      <w:pPr>
        <w:spacing w:line="36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La propuesta está orientada a fortalecer el vínculo familia escuela.</w:t>
      </w:r>
    </w:p>
    <w:p w:rsidR="00C02E16" w:rsidRDefault="00C02E16" w:rsidP="00E934D1">
      <w:pPr>
        <w:spacing w:line="36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Se tendrá en cuenta las propuestas que ya están implementadas en las IEO.</w:t>
      </w:r>
    </w:p>
    <w:p w:rsidR="00D21C8B" w:rsidRDefault="00D21C8B" w:rsidP="00E934D1">
      <w:pPr>
        <w:spacing w:line="360" w:lineRule="auto"/>
        <w:jc w:val="both"/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4"/>
        </w:rPr>
        <w:t xml:space="preserve">Se espera que Tutores y </w:t>
      </w:r>
      <w:r w:rsidR="00C02E16">
        <w:rPr>
          <w:rFonts w:ascii="Tahoma" w:hAnsi="Tahoma" w:cs="Tahoma"/>
          <w:sz w:val="24"/>
        </w:rPr>
        <w:t>Promotores de Lectura</w:t>
      </w:r>
      <w:r>
        <w:rPr>
          <w:rFonts w:ascii="Tahoma" w:hAnsi="Tahoma" w:cs="Tahoma"/>
          <w:sz w:val="24"/>
        </w:rPr>
        <w:t xml:space="preserve"> trabajen de forma articulada.</w:t>
      </w:r>
      <w:r w:rsidR="00320643">
        <w:rPr>
          <w:rFonts w:ascii="Tahoma" w:hAnsi="Tahoma" w:cs="Tahoma"/>
          <w:sz w:val="24"/>
        </w:rPr>
        <w:t xml:space="preserve"> Sin embargo la articulación no significa necesariamente que </w:t>
      </w:r>
      <w:r w:rsidR="003013A9">
        <w:rPr>
          <w:rFonts w:ascii="Tahoma" w:hAnsi="Tahoma" w:cs="Tahoma"/>
          <w:sz w:val="24"/>
        </w:rPr>
        <w:t xml:space="preserve">trabajen en los mismos horarios, porque en el proceso de concertación se establece que las dinámicas de las IEO son diferentes y requieren de ajustes en los procesos y las estrategias didácticas. A continuación remitimos las reflexiones y las propuestas presentadas por los equipos de </w:t>
      </w:r>
      <w:r w:rsidR="003013A9">
        <w:rPr>
          <w:rFonts w:ascii="Tahoma" w:hAnsi="Tahoma" w:cs="Tahoma"/>
          <w:b/>
          <w:sz w:val="24"/>
        </w:rPr>
        <w:t>tutores y promotores de lectura.</w:t>
      </w:r>
    </w:p>
    <w:p w:rsidR="003013A9" w:rsidRPr="003013A9" w:rsidRDefault="003013A9" w:rsidP="00E934D1">
      <w:pPr>
        <w:spacing w:line="360" w:lineRule="auto"/>
        <w:jc w:val="both"/>
        <w:rPr>
          <w:rFonts w:ascii="Tahoma" w:hAnsi="Tahoma" w:cs="Tahoma"/>
          <w:b/>
          <w:sz w:val="24"/>
        </w:rPr>
      </w:pPr>
    </w:p>
    <w:p w:rsidR="00D21C8B" w:rsidRDefault="00D21C8B" w:rsidP="00E934D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</w:rPr>
      </w:pPr>
      <w:r w:rsidRPr="003013A9">
        <w:rPr>
          <w:rFonts w:ascii="Tahoma" w:hAnsi="Tahoma" w:cs="Tahoma"/>
          <w:sz w:val="24"/>
        </w:rPr>
        <w:t>Se espera que participen padres de familia y estudiantes que no estén haciendo parte de los otros procesos formativos MCEE.</w:t>
      </w:r>
      <w:r w:rsidR="00320643" w:rsidRPr="003013A9">
        <w:rPr>
          <w:rFonts w:ascii="Tahoma" w:hAnsi="Tahoma" w:cs="Tahoma"/>
          <w:sz w:val="24"/>
        </w:rPr>
        <w:t xml:space="preserve"> Sobre este tema, se aclara que cada IEO es un “mundo diferente” y que en caso de que se repitan las poblaciones, de todos modos se desarrollará la actividad. Y se dejarán registradas las razones por las cuales no se contó con otros participantes.</w:t>
      </w:r>
    </w:p>
    <w:p w:rsidR="00376E51" w:rsidRPr="003013A9" w:rsidRDefault="00376E51" w:rsidP="00376E51">
      <w:pPr>
        <w:pStyle w:val="Prrafodelista"/>
        <w:spacing w:line="360" w:lineRule="auto"/>
        <w:jc w:val="both"/>
        <w:rPr>
          <w:rFonts w:ascii="Tahoma" w:hAnsi="Tahoma" w:cs="Tahoma"/>
          <w:sz w:val="24"/>
        </w:rPr>
      </w:pPr>
    </w:p>
    <w:p w:rsidR="003013A9" w:rsidRDefault="00D21C8B" w:rsidP="00E934D1">
      <w:pPr>
        <w:pStyle w:val="Prrafodelista"/>
        <w:numPr>
          <w:ilvl w:val="0"/>
          <w:numId w:val="2"/>
        </w:numPr>
        <w:spacing w:line="360" w:lineRule="auto"/>
        <w:ind w:left="680"/>
        <w:jc w:val="both"/>
        <w:rPr>
          <w:rFonts w:ascii="Tahoma" w:hAnsi="Tahoma" w:cs="Tahoma"/>
          <w:sz w:val="24"/>
        </w:rPr>
      </w:pPr>
      <w:r w:rsidRPr="003013A9">
        <w:rPr>
          <w:rFonts w:ascii="Tahoma" w:hAnsi="Tahoma" w:cs="Tahoma"/>
          <w:sz w:val="24"/>
        </w:rPr>
        <w:t>La realidad en las IEO visitadas ha mostrado que la concertación de los horarios y la definición de las poblaciones no se acerca a al ideal, así q</w:t>
      </w:r>
      <w:r w:rsidR="00320643" w:rsidRPr="003013A9">
        <w:rPr>
          <w:rFonts w:ascii="Tahoma" w:hAnsi="Tahoma" w:cs="Tahoma"/>
          <w:sz w:val="24"/>
        </w:rPr>
        <w:t xml:space="preserve">ue se propone como alternativa y desarrollo de una </w:t>
      </w:r>
      <w:r w:rsidR="00320643" w:rsidRPr="003013A9">
        <w:rPr>
          <w:rFonts w:ascii="Tahoma" w:hAnsi="Tahoma" w:cs="Tahoma"/>
          <w:b/>
          <w:sz w:val="24"/>
        </w:rPr>
        <w:t>Experiencia teatral</w:t>
      </w:r>
      <w:r w:rsidR="00320643" w:rsidRPr="003013A9">
        <w:rPr>
          <w:rFonts w:ascii="Tahoma" w:hAnsi="Tahoma" w:cs="Tahoma"/>
          <w:sz w:val="24"/>
        </w:rPr>
        <w:t>, en la que Los promotores de lectura se encargan de crear con los padres de familia un ejercicio teatral desde la experiencia de la escritura y los tutores retoman el texto escrito por los padres de familia para llevarlo a la escena con los estudiantes.</w:t>
      </w:r>
    </w:p>
    <w:p w:rsidR="00320643" w:rsidRDefault="00320643" w:rsidP="00E934D1">
      <w:pPr>
        <w:pStyle w:val="Prrafodelista"/>
        <w:spacing w:line="360" w:lineRule="auto"/>
        <w:ind w:left="680"/>
        <w:jc w:val="both"/>
        <w:rPr>
          <w:rFonts w:ascii="Tahoma" w:hAnsi="Tahoma" w:cs="Tahoma"/>
          <w:sz w:val="24"/>
        </w:rPr>
      </w:pPr>
      <w:r w:rsidRPr="003013A9">
        <w:rPr>
          <w:rFonts w:ascii="Tahoma" w:hAnsi="Tahoma" w:cs="Tahoma"/>
          <w:sz w:val="24"/>
        </w:rPr>
        <w:t xml:space="preserve">Esta experiencia les permite trabajar en diferentes horarios y tratar temáticas asociadas a la vida cotidiana de los participantes. De igual manera, la </w:t>
      </w:r>
      <w:r w:rsidRPr="003013A9">
        <w:rPr>
          <w:rFonts w:ascii="Tahoma" w:hAnsi="Tahoma" w:cs="Tahoma"/>
          <w:sz w:val="24"/>
        </w:rPr>
        <w:lastRenderedPageBreak/>
        <w:t>experiencia teatral puede tener variaciones hacia el teatro leído o hacia otras expresiones artísticas donde la palabra es la protagonista, cuenteros, poesía, etc.</w:t>
      </w:r>
    </w:p>
    <w:p w:rsidR="00376E51" w:rsidRPr="00376E51" w:rsidRDefault="00376E51" w:rsidP="00376E51">
      <w:pPr>
        <w:spacing w:line="360" w:lineRule="auto"/>
        <w:jc w:val="both"/>
        <w:rPr>
          <w:rFonts w:ascii="Tahoma" w:hAnsi="Tahoma" w:cs="Tahoma"/>
          <w:sz w:val="24"/>
        </w:rPr>
      </w:pPr>
    </w:p>
    <w:p w:rsidR="005C394F" w:rsidRDefault="005C394F" w:rsidP="00E934D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Construcción de mapas parlantes. Esta </w:t>
      </w:r>
      <w:proofErr w:type="spellStart"/>
      <w:r>
        <w:rPr>
          <w:rFonts w:ascii="Tahoma" w:hAnsi="Tahoma" w:cs="Tahoma"/>
          <w:sz w:val="24"/>
        </w:rPr>
        <w:t>activida</w:t>
      </w:r>
      <w:proofErr w:type="spellEnd"/>
      <w:r>
        <w:rPr>
          <w:rFonts w:ascii="Tahoma" w:hAnsi="Tahoma" w:cs="Tahoma"/>
          <w:sz w:val="24"/>
        </w:rPr>
        <w:t xml:space="preserve"> permite comparar la lectura que tienen del barrio los distintos grupos poblacionales, jóvenes estudiantes y adultos. La actividad se enriquece con la posibilidad de incluir todas las expresiones artísticas como estrategias comunicativas para “contar” lo que ocurre en “cada esquina del barrio”. Esta actividad puede </w:t>
      </w:r>
      <w:r w:rsidR="00E402AD">
        <w:rPr>
          <w:rFonts w:ascii="Tahoma" w:hAnsi="Tahoma" w:cs="Tahoma"/>
          <w:sz w:val="24"/>
        </w:rPr>
        <w:t>dinamizarse</w:t>
      </w:r>
      <w:r>
        <w:rPr>
          <w:rFonts w:ascii="Tahoma" w:hAnsi="Tahoma" w:cs="Tahoma"/>
          <w:sz w:val="24"/>
        </w:rPr>
        <w:t xml:space="preserve"> al interior de las IEO a través del comité de padres y el gobierno escolar.</w:t>
      </w:r>
    </w:p>
    <w:p w:rsidR="00376E51" w:rsidRDefault="00376E51" w:rsidP="00376E51">
      <w:pPr>
        <w:pStyle w:val="Prrafodelista"/>
        <w:spacing w:line="360" w:lineRule="auto"/>
        <w:jc w:val="both"/>
        <w:rPr>
          <w:rFonts w:ascii="Tahoma" w:hAnsi="Tahoma" w:cs="Tahoma"/>
          <w:sz w:val="24"/>
        </w:rPr>
      </w:pPr>
      <w:bookmarkStart w:id="0" w:name="_GoBack"/>
      <w:bookmarkEnd w:id="0"/>
    </w:p>
    <w:p w:rsidR="005C394F" w:rsidRPr="005C394F" w:rsidRDefault="005C394F" w:rsidP="00E934D1">
      <w:pPr>
        <w:pStyle w:val="Prrafodelista"/>
        <w:numPr>
          <w:ilvl w:val="0"/>
          <w:numId w:val="2"/>
        </w:numPr>
        <w:spacing w:line="360" w:lineRule="auto"/>
        <w:ind w:left="737"/>
        <w:jc w:val="both"/>
        <w:rPr>
          <w:rFonts w:ascii="Tahoma" w:hAnsi="Tahoma" w:cs="Tahoma"/>
          <w:sz w:val="24"/>
        </w:rPr>
      </w:pPr>
      <w:r w:rsidRPr="005C394F">
        <w:rPr>
          <w:rFonts w:ascii="Tahoma" w:hAnsi="Tahoma" w:cs="Tahoma"/>
          <w:sz w:val="24"/>
        </w:rPr>
        <w:t xml:space="preserve">Algunos de los padres de familia no cuentan con el tiempo para </w:t>
      </w:r>
      <w:r w:rsidR="00E402AD" w:rsidRPr="005C394F">
        <w:rPr>
          <w:rFonts w:ascii="Tahoma" w:hAnsi="Tahoma" w:cs="Tahoma"/>
          <w:sz w:val="24"/>
        </w:rPr>
        <w:t>desplazarse</w:t>
      </w:r>
      <w:r w:rsidRPr="005C394F">
        <w:rPr>
          <w:rFonts w:ascii="Tahoma" w:hAnsi="Tahoma" w:cs="Tahoma"/>
          <w:sz w:val="24"/>
        </w:rPr>
        <w:t xml:space="preserve"> hasta las IEO a trabajar en las actividades propuestas desde el proyecto. Esta reflexión hizo que un equipo trabajara en la construcción de un blog sobre diferentes temáticas que ocurren en las IEO y fuera de ellas. Temáticas que afectan directamente a la comunidad tanto dentro como fuera de la escuela.</w:t>
      </w:r>
    </w:p>
    <w:p w:rsidR="005C394F" w:rsidRDefault="005C394F" w:rsidP="00E934D1">
      <w:pPr>
        <w:ind w:left="737"/>
        <w:jc w:val="both"/>
        <w:rPr>
          <w:rFonts w:ascii="Tahoma" w:hAnsi="Tahoma" w:cs="Tahoma"/>
          <w:sz w:val="24"/>
        </w:rPr>
      </w:pPr>
    </w:p>
    <w:p w:rsidR="00320643" w:rsidRDefault="00320643" w:rsidP="005C394F">
      <w:pPr>
        <w:spacing w:after="0" w:line="240" w:lineRule="auto"/>
        <w:jc w:val="right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Ross</w:t>
      </w:r>
      <w:r w:rsidR="005C394F">
        <w:rPr>
          <w:rFonts w:ascii="Tahoma" w:hAnsi="Tahoma" w:cs="Tahoma"/>
          <w:sz w:val="24"/>
        </w:rPr>
        <w:t>e</w:t>
      </w:r>
      <w:proofErr w:type="spellEnd"/>
      <w:r w:rsidR="005C394F">
        <w:rPr>
          <w:rFonts w:ascii="Tahoma" w:hAnsi="Tahoma" w:cs="Tahoma"/>
          <w:sz w:val="24"/>
        </w:rPr>
        <w:t xml:space="preserve"> Mary </w:t>
      </w:r>
      <w:r>
        <w:rPr>
          <w:rFonts w:ascii="Tahoma" w:hAnsi="Tahoma" w:cs="Tahoma"/>
          <w:sz w:val="24"/>
        </w:rPr>
        <w:t>Wa</w:t>
      </w:r>
      <w:r w:rsidR="005C394F">
        <w:rPr>
          <w:rFonts w:ascii="Tahoma" w:hAnsi="Tahoma" w:cs="Tahoma"/>
          <w:sz w:val="24"/>
        </w:rPr>
        <w:t>l</w:t>
      </w:r>
      <w:r>
        <w:rPr>
          <w:rFonts w:ascii="Tahoma" w:hAnsi="Tahoma" w:cs="Tahoma"/>
          <w:sz w:val="24"/>
        </w:rPr>
        <w:t>lis</w:t>
      </w:r>
      <w:r w:rsidR="005C394F">
        <w:rPr>
          <w:rFonts w:ascii="Tahoma" w:hAnsi="Tahoma" w:cs="Tahoma"/>
          <w:sz w:val="24"/>
        </w:rPr>
        <w:t xml:space="preserve"> Gómez</w:t>
      </w:r>
    </w:p>
    <w:p w:rsidR="00320643" w:rsidRDefault="005C394F" w:rsidP="005C394F">
      <w:pPr>
        <w:spacing w:after="0" w:line="240" w:lineRule="auto"/>
        <w:jc w:val="right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Angela</w:t>
      </w:r>
      <w:proofErr w:type="spellEnd"/>
      <w:r>
        <w:rPr>
          <w:rFonts w:ascii="Tahoma" w:hAnsi="Tahoma" w:cs="Tahoma"/>
          <w:sz w:val="24"/>
        </w:rPr>
        <w:t xml:space="preserve"> María Arce Cabrera</w:t>
      </w:r>
    </w:p>
    <w:p w:rsidR="00320643" w:rsidRDefault="00320643" w:rsidP="00320643">
      <w:pPr>
        <w:pStyle w:val="Prrafodelista"/>
        <w:jc w:val="both"/>
        <w:rPr>
          <w:rFonts w:ascii="Tahoma" w:hAnsi="Tahoma" w:cs="Tahoma"/>
          <w:sz w:val="24"/>
        </w:rPr>
      </w:pPr>
    </w:p>
    <w:p w:rsidR="00320643" w:rsidRPr="00320643" w:rsidRDefault="00320643" w:rsidP="00320643">
      <w:pPr>
        <w:pStyle w:val="Prrafodelista"/>
        <w:jc w:val="both"/>
        <w:rPr>
          <w:rFonts w:ascii="Tahoma" w:hAnsi="Tahoma" w:cs="Tahoma"/>
          <w:sz w:val="24"/>
        </w:rPr>
      </w:pPr>
    </w:p>
    <w:p w:rsidR="00320643" w:rsidRDefault="00320643" w:rsidP="00320643">
      <w:pPr>
        <w:pStyle w:val="Prrafodelista"/>
        <w:jc w:val="both"/>
        <w:rPr>
          <w:rFonts w:ascii="Tahoma" w:hAnsi="Tahoma" w:cs="Tahoma"/>
          <w:sz w:val="24"/>
        </w:rPr>
      </w:pPr>
    </w:p>
    <w:p w:rsidR="00320643" w:rsidRPr="00D21C8B" w:rsidRDefault="00320643" w:rsidP="00320643">
      <w:pPr>
        <w:pStyle w:val="Prrafodelista"/>
        <w:jc w:val="both"/>
        <w:rPr>
          <w:rFonts w:ascii="Tahoma" w:hAnsi="Tahoma" w:cs="Tahoma"/>
          <w:sz w:val="24"/>
        </w:rPr>
      </w:pPr>
    </w:p>
    <w:p w:rsidR="00D21C8B" w:rsidRPr="00D21C8B" w:rsidRDefault="00D21C8B" w:rsidP="00D21C8B">
      <w:pPr>
        <w:jc w:val="both"/>
        <w:rPr>
          <w:rFonts w:ascii="Tahoma" w:hAnsi="Tahoma" w:cs="Tahoma"/>
          <w:b/>
          <w:sz w:val="24"/>
        </w:rPr>
      </w:pPr>
    </w:p>
    <w:sectPr w:rsidR="00D21C8B" w:rsidRPr="00D21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D51F1"/>
    <w:multiLevelType w:val="hybridMultilevel"/>
    <w:tmpl w:val="8EEEBF3A"/>
    <w:lvl w:ilvl="0" w:tplc="240A000F">
      <w:start w:val="1"/>
      <w:numFmt w:val="decimal"/>
      <w:lvlText w:val="%1."/>
      <w:lvlJc w:val="left"/>
      <w:pPr>
        <w:ind w:left="1400" w:hanging="360"/>
      </w:pPr>
    </w:lvl>
    <w:lvl w:ilvl="1" w:tplc="240A0019" w:tentative="1">
      <w:start w:val="1"/>
      <w:numFmt w:val="lowerLetter"/>
      <w:lvlText w:val="%2."/>
      <w:lvlJc w:val="left"/>
      <w:pPr>
        <w:ind w:left="2120" w:hanging="360"/>
      </w:pPr>
    </w:lvl>
    <w:lvl w:ilvl="2" w:tplc="240A001B" w:tentative="1">
      <w:start w:val="1"/>
      <w:numFmt w:val="lowerRoman"/>
      <w:lvlText w:val="%3."/>
      <w:lvlJc w:val="right"/>
      <w:pPr>
        <w:ind w:left="2840" w:hanging="180"/>
      </w:pPr>
    </w:lvl>
    <w:lvl w:ilvl="3" w:tplc="240A000F" w:tentative="1">
      <w:start w:val="1"/>
      <w:numFmt w:val="decimal"/>
      <w:lvlText w:val="%4."/>
      <w:lvlJc w:val="left"/>
      <w:pPr>
        <w:ind w:left="3560" w:hanging="360"/>
      </w:pPr>
    </w:lvl>
    <w:lvl w:ilvl="4" w:tplc="240A0019" w:tentative="1">
      <w:start w:val="1"/>
      <w:numFmt w:val="lowerLetter"/>
      <w:lvlText w:val="%5."/>
      <w:lvlJc w:val="left"/>
      <w:pPr>
        <w:ind w:left="4280" w:hanging="360"/>
      </w:pPr>
    </w:lvl>
    <w:lvl w:ilvl="5" w:tplc="240A001B" w:tentative="1">
      <w:start w:val="1"/>
      <w:numFmt w:val="lowerRoman"/>
      <w:lvlText w:val="%6."/>
      <w:lvlJc w:val="right"/>
      <w:pPr>
        <w:ind w:left="5000" w:hanging="180"/>
      </w:pPr>
    </w:lvl>
    <w:lvl w:ilvl="6" w:tplc="240A000F" w:tentative="1">
      <w:start w:val="1"/>
      <w:numFmt w:val="decimal"/>
      <w:lvlText w:val="%7."/>
      <w:lvlJc w:val="left"/>
      <w:pPr>
        <w:ind w:left="5720" w:hanging="360"/>
      </w:pPr>
    </w:lvl>
    <w:lvl w:ilvl="7" w:tplc="240A0019" w:tentative="1">
      <w:start w:val="1"/>
      <w:numFmt w:val="lowerLetter"/>
      <w:lvlText w:val="%8."/>
      <w:lvlJc w:val="left"/>
      <w:pPr>
        <w:ind w:left="6440" w:hanging="360"/>
      </w:pPr>
    </w:lvl>
    <w:lvl w:ilvl="8" w:tplc="24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>
    <w:nsid w:val="532E4BF3"/>
    <w:multiLevelType w:val="hybridMultilevel"/>
    <w:tmpl w:val="AF049F6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D10F4"/>
    <w:multiLevelType w:val="hybridMultilevel"/>
    <w:tmpl w:val="3C8876E8"/>
    <w:lvl w:ilvl="0" w:tplc="240A000F">
      <w:start w:val="1"/>
      <w:numFmt w:val="decimal"/>
      <w:lvlText w:val="%1."/>
      <w:lvlJc w:val="left"/>
      <w:pPr>
        <w:ind w:left="1400" w:hanging="360"/>
      </w:pPr>
    </w:lvl>
    <w:lvl w:ilvl="1" w:tplc="240A0019" w:tentative="1">
      <w:start w:val="1"/>
      <w:numFmt w:val="lowerLetter"/>
      <w:lvlText w:val="%2."/>
      <w:lvlJc w:val="left"/>
      <w:pPr>
        <w:ind w:left="2120" w:hanging="360"/>
      </w:pPr>
    </w:lvl>
    <w:lvl w:ilvl="2" w:tplc="240A001B" w:tentative="1">
      <w:start w:val="1"/>
      <w:numFmt w:val="lowerRoman"/>
      <w:lvlText w:val="%3."/>
      <w:lvlJc w:val="right"/>
      <w:pPr>
        <w:ind w:left="2840" w:hanging="180"/>
      </w:pPr>
    </w:lvl>
    <w:lvl w:ilvl="3" w:tplc="240A000F" w:tentative="1">
      <w:start w:val="1"/>
      <w:numFmt w:val="decimal"/>
      <w:lvlText w:val="%4."/>
      <w:lvlJc w:val="left"/>
      <w:pPr>
        <w:ind w:left="3560" w:hanging="360"/>
      </w:pPr>
    </w:lvl>
    <w:lvl w:ilvl="4" w:tplc="240A0019" w:tentative="1">
      <w:start w:val="1"/>
      <w:numFmt w:val="lowerLetter"/>
      <w:lvlText w:val="%5."/>
      <w:lvlJc w:val="left"/>
      <w:pPr>
        <w:ind w:left="4280" w:hanging="360"/>
      </w:pPr>
    </w:lvl>
    <w:lvl w:ilvl="5" w:tplc="240A001B" w:tentative="1">
      <w:start w:val="1"/>
      <w:numFmt w:val="lowerRoman"/>
      <w:lvlText w:val="%6."/>
      <w:lvlJc w:val="right"/>
      <w:pPr>
        <w:ind w:left="5000" w:hanging="180"/>
      </w:pPr>
    </w:lvl>
    <w:lvl w:ilvl="6" w:tplc="240A000F" w:tentative="1">
      <w:start w:val="1"/>
      <w:numFmt w:val="decimal"/>
      <w:lvlText w:val="%7."/>
      <w:lvlJc w:val="left"/>
      <w:pPr>
        <w:ind w:left="5720" w:hanging="360"/>
      </w:pPr>
    </w:lvl>
    <w:lvl w:ilvl="7" w:tplc="240A0019" w:tentative="1">
      <w:start w:val="1"/>
      <w:numFmt w:val="lowerLetter"/>
      <w:lvlText w:val="%8."/>
      <w:lvlJc w:val="left"/>
      <w:pPr>
        <w:ind w:left="6440" w:hanging="360"/>
      </w:pPr>
    </w:lvl>
    <w:lvl w:ilvl="8" w:tplc="24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>
    <w:nsid w:val="754B7F07"/>
    <w:multiLevelType w:val="hybridMultilevel"/>
    <w:tmpl w:val="168EB0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C5080"/>
    <w:multiLevelType w:val="hybridMultilevel"/>
    <w:tmpl w:val="BB6CC5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8B"/>
    <w:rsid w:val="003013A9"/>
    <w:rsid w:val="00320643"/>
    <w:rsid w:val="00376E51"/>
    <w:rsid w:val="005C394F"/>
    <w:rsid w:val="005C51C8"/>
    <w:rsid w:val="00746040"/>
    <w:rsid w:val="00C02E16"/>
    <w:rsid w:val="00D21C8B"/>
    <w:rsid w:val="00E402AD"/>
    <w:rsid w:val="00E934D1"/>
    <w:rsid w:val="00FC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90780-FE01-477B-9B43-1B4228EE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9</cp:revision>
  <dcterms:created xsi:type="dcterms:W3CDTF">2018-03-20T22:47:00Z</dcterms:created>
  <dcterms:modified xsi:type="dcterms:W3CDTF">2018-04-17T03:01:00Z</dcterms:modified>
</cp:coreProperties>
</file>