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67B" w:rsidRDefault="00B9767B" w:rsidP="00B9767B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B9767B" w:rsidRDefault="00B9767B" w:rsidP="00B9767B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B9767B" w:rsidRDefault="00B9767B" w:rsidP="00B9767B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DIFICULTADES EN LA CONCERTACIÓN DE CRONOGRAMAS</w:t>
      </w:r>
    </w:p>
    <w:p w:rsidR="00B9767B" w:rsidRDefault="00B9767B" w:rsidP="00B9767B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APOYO A PROYECTOS INSTITUCIONALES</w:t>
      </w:r>
    </w:p>
    <w:p w:rsidR="00B9767B" w:rsidRDefault="00B9767B" w:rsidP="00B9767B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PROMOTORES DE LECTURA – TUTORES </w:t>
      </w:r>
    </w:p>
    <w:p w:rsidR="00B9767B" w:rsidRDefault="00B9767B" w:rsidP="00B9767B">
      <w:pPr>
        <w:spacing w:line="360" w:lineRule="auto"/>
        <w:jc w:val="both"/>
        <w:rPr>
          <w:rFonts w:ascii="Tahoma" w:hAnsi="Tahoma" w:cs="Tahoma"/>
          <w:sz w:val="24"/>
        </w:rPr>
      </w:pPr>
      <w:bookmarkStart w:id="0" w:name="_GoBack"/>
      <w:bookmarkEnd w:id="0"/>
    </w:p>
    <w:p w:rsidR="00B9767B" w:rsidRDefault="00B9767B" w:rsidP="00B9767B">
      <w:pPr>
        <w:spacing w:line="360" w:lineRule="auto"/>
        <w:jc w:val="both"/>
        <w:rPr>
          <w:rFonts w:ascii="Tahoma" w:hAnsi="Tahoma" w:cs="Tahoma"/>
          <w:sz w:val="24"/>
        </w:rPr>
      </w:pPr>
    </w:p>
    <w:p w:rsidR="00B9767B" w:rsidRPr="00B9767B" w:rsidRDefault="00B9767B" w:rsidP="00B9767B">
      <w:pPr>
        <w:spacing w:line="360" w:lineRule="auto"/>
        <w:jc w:val="both"/>
        <w:rPr>
          <w:rFonts w:ascii="Tahoma" w:hAnsi="Tahoma" w:cs="Tahoma"/>
          <w:sz w:val="24"/>
        </w:rPr>
      </w:pPr>
      <w:r w:rsidRPr="00B9767B">
        <w:rPr>
          <w:rFonts w:ascii="Tahoma" w:hAnsi="Tahoma" w:cs="Tahoma"/>
          <w:sz w:val="24"/>
        </w:rPr>
        <w:t>Las dinámicas propias de las IEO y la existencia de varios proyectos que como apoyo a los procesos educativos están entrando a las IEO, han dificultado la concertación de cronogramas y el rediseño de todas las actividades que desde la propuesta de las artes se intentan desarrollar. Aunado a lo expresado anteriormente, se reconoce como el punto más álgido en este proceso, el que corresponde al apoyo a propuestas institucionales,  dado que la población de padres de familia o acudientes de las IEO corresponde a adultos con responsabilidades laborales de lunes a sábado, a quienes se les dificulta y en algunos casos les es imposible atender a las convocatorias, prueba de ello se encuentra en los registros diarios de los promotores de lectura que en algunos casos han realizado convocatorias a 270 padres de familia y solamente a la reunión llegan entre dos y seis personas.</w:t>
      </w:r>
    </w:p>
    <w:p w:rsidR="00A20DF0" w:rsidRPr="00B9767B" w:rsidRDefault="00A20DF0" w:rsidP="00B9767B">
      <w:pPr>
        <w:tabs>
          <w:tab w:val="left" w:pos="2085"/>
        </w:tabs>
        <w:spacing w:line="360" w:lineRule="auto"/>
        <w:rPr>
          <w:sz w:val="24"/>
        </w:rPr>
      </w:pPr>
    </w:p>
    <w:sectPr w:rsidR="00A20DF0" w:rsidRPr="00B97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7B"/>
    <w:rsid w:val="00A20DF0"/>
    <w:rsid w:val="00B9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090"/>
  <w15:chartTrackingRefBased/>
  <w15:docId w15:val="{FF855BEE-7217-4E84-AB3B-37406A66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7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</dc:creator>
  <cp:keywords/>
  <dc:description/>
  <cp:lastModifiedBy>ANGELA MARIA</cp:lastModifiedBy>
  <cp:revision>1</cp:revision>
  <dcterms:created xsi:type="dcterms:W3CDTF">2018-04-30T03:31:00Z</dcterms:created>
  <dcterms:modified xsi:type="dcterms:W3CDTF">2018-04-30T03:34:00Z</dcterms:modified>
</cp:coreProperties>
</file>