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Literatura dhe metoda</w:t>
      </w:r>
    </w:p>
    <w:p>
      <w:pPr>
        <w:spacing w:after="120" w:line="276"/>
      </w:pPr>
      <w:r>
        <w:rPr>
          <w:b/>
          <w:bCs/>
        </w:rPr>
        <w:t xml:space="preserve">Titulli i projektit: </w:t>
      </w:r>
      <w:r>
        <w:t xml:space="preserve">Security and Operability Trade-offs in Minimal Container Images: A Controlled Comparison of Debian Slim, Alpine and Distroless</w:t>
      </w:r>
    </w:p>
    <w:p>
      <w:pPr>
        <w:spacing w:after="120" w:line="276"/>
      </w:pPr>
      <w:r>
        <w:rPr>
          <w:b/>
          <w:bCs/>
        </w:rPr>
        <w:t xml:space="preserve">Anëtarët e grupit: </w:t>
      </w:r>
      <w:r>
        <w:t xml:space="preserve">Bleron Baftiu, Donart Ajvazi, Edison Ndou</w:t>
      </w:r>
    </w:p>
    <w:p>
      <w:pPr>
        <w:pStyle w:val="Heading1"/>
      </w:pPr>
      <w:r>
        <w:t xml:space="preserve">1. Qëllimi i projektit</w:t>
      </w:r>
    </w:p>
    <w:p>
      <w:pPr>
        <w:spacing w:after="120" w:line="276"/>
      </w:pPr>
      <w:r>
        <w:t xml:space="preserve">Projekti synon të studiojë kompromiset ndërmjet treguesve të sigurisë dhe operueshmërisë së imazheve minimale të containerëve. Do të krahasojmë Debian Slim, Alpine dhe Distroless duke ekzekutuar të njëjtin aplikacion web në kushte të kontrolluara.</w:t>
      </w:r>
    </w:p>
    <w:p>
      <w:pPr>
        <w:spacing w:after="120" w:line="276"/>
      </w:pPr>
      <w:r>
        <w:t xml:space="preserve">Me operueshmëri nënkuptojmë funksionimin e aplikacionit, përputhshmërinë e varësive të tij dhe mundësinë për të diagnostikuar problemet gjatë ekzekutimit. Qëllimi është të identifikojmë përfitimet dhe kufizimet e secilës alternativë për aplikacionin e testuar.</w:t>
      </w:r>
    </w:p>
    <w:p>
      <w:pPr>
        <w:pStyle w:val="Heading1"/>
      </w:pPr>
      <w:r>
        <w:t xml:space="preserve">2. Literatura fillestare</w:t>
      </w:r>
    </w:p>
    <w:p>
      <w:pPr>
        <w:pStyle w:val="Heading2"/>
      </w:pPr>
      <w:r>
        <w:t xml:space="preserve">2.1. Cimplifier: Automatically Debloating Containers</w:t>
      </w:r>
    </w:p>
    <w:p>
      <w:pPr>
        <w:spacing w:after="120" w:line="276"/>
      </w:pPr>
      <w:r>
        <w:t xml:space="preserve">Rastogi dhe bashkautorët (2017) trajtojnë përfshirjen e komponentëve të panevojshëm në imazhet e containerëve, të cilët rrisin madhësinë dhe mund të krijojnë rreziqe sigurie. Autorët përdorin analizë dinamike dhe regjistra të thirrjeve të sistemit për të identifikuar burimet që aplikacioni përdor gjatë ekzekutimit. Mjeti Cimplifier e ndan një container në containerë më të thjeshtë, duke përfshirë burimet e nevojshme dhe duke ruajtur komunikimin ndërmjet komponentëve. Në eksperimentet e tyre raportohet ruajtja e funksionalitetit të testuar dhe zvogëlim i madhësisë së imazheve deri në 95%. Kufizimet përfshijnë mbulimin jo të plotë të skenarëve të ekzekutimit dhe vështirësitë e diagnostikimit kur mungojnë mjete si shell-i. Për projektin tonë, punimi mbështet shqyrtimin e minimizimit së bashku me funksionalitetin dhe diagnostikimin [1].</w:t>
      </w:r>
    </w:p>
    <w:p>
      <w:pPr>
        <w:pStyle w:val="Heading2"/>
      </w:pPr>
      <w:r>
        <w:t xml:space="preserve">2.2. Evaluating Container Debloaters</w:t>
      </w:r>
    </w:p>
    <w:p>
      <w:pPr>
        <w:spacing w:after="120" w:line="276"/>
      </w:pPr>
      <w:r>
        <w:t xml:space="preserve">Hassan dhe bashkautorët (2023) paraqesin një platformë për krahasimin e mjeteve të minimizimit të containerëve. Studimi përfshin shtatë aplikacione dhe mjetet SPEAKER, CONFINE dhe SLIMTOOLKIT. Vlerësimi përdor metrika për reduktimin e thirrjeve të sistemit, dobësitë e raportuara, madhësinë dhe korrektësinë e ekzekutimit. Autorët raportojnë se SLIMTOOLKIT zvogëlon ndjeshëm madhësinë, por nuk ruan rezultatet e sakta në dy nga shtatë aplikacionet e testuara. Kjo tregon se zvogëlimi duhet shoqëruar me kontroll funksional. Ne do ta përdorim këtë parim për krahasimin e tri familjeve të imazheve, ndërsa rezultatet e këtij punimi kufizohen te mjetet dhe aplikacionet që autorët kanë testuar [2].</w:t>
      </w:r>
    </w:p>
    <w:p>
      <w:pPr>
        <w:pStyle w:val="Heading2"/>
      </w:pPr>
      <w:r>
        <w:t xml:space="preserve">2.3. An Analysis of Security Vulnerabilities in Container Images for Scientific Data Analysis</w:t>
      </w:r>
    </w:p>
    <w:p>
      <w:pPr>
        <w:spacing w:after="120" w:line="276"/>
      </w:pPr>
      <w:r>
        <w:t xml:space="preserve">Kaur dhe bashkautorët analizojnë dobësitë në imazhe të përdorura për analiza shkencore, duke krahasuar katër skanerë. Studimi shqyrton ndikimin e përditësimit të paketave dhe heqjes së paketave të papërdorura. Rezultatet e tyre tregojnë se këto ndërhyrje mund të zvogëlojnë dobësitë e raportuara në imazhet e testuara. Përfundimet lidhen me aplikacionet shkencore dhe versionet e studiuara. Për projektin tonë, punimi arsyeton dokumentimin e versioneve, konfigurimit dhe databazës së skanerit, në mënyrë që dallimet të interpretohen drejt [3].</w:t>
      </w:r>
    </w:p>
    <w:p>
      <w:pPr>
        <w:pStyle w:val="Heading2"/>
      </w:pPr>
      <w:r>
        <w:t xml:space="preserve">2.4. Understanding the Quality of Container Security Vulnerability Detection Tools</w:t>
      </w:r>
    </w:p>
    <w:p>
      <w:pPr>
        <w:spacing w:after="120" w:line="276"/>
      </w:pPr>
      <w:r>
        <w:t xml:space="preserve">Javed dhe Toor (2021) studiojnë mbulimin dhe saktësinë e skanerëve të dobësive në 59 imazhe për aplikacione Java. Ata krahasojnë mjete si Clair, Anchore dhe Microscanner dhe identifikojnë kufizime në zbulimin e dobësive, përfshirë dobësitë në paketat e aplikacionit që skanimi standard nuk i zbulon. Rezultatet tregojnë se raportet e skanerëve të testuar nuk përfaqësojnë të gjithë problemet e mundshme të sigurisë. Këto rezultate historike nuk përcaktojnë automatikisht aftësitë e versioneve të sotme të skanerëve. Në projektin tonë, do ta përdorim këtë punim për të arsyetuar trajtimin e dobësive të raportuara si tregues dhe për të deklaruar kufizimet e vlerësimit [4].</w:t>
      </w:r>
    </w:p>
    <w:p>
      <w:pPr>
        <w:pStyle w:val="Heading2"/>
      </w:pPr>
      <w:r>
        <w:t xml:space="preserve">2.5. The Cure is in the Cause: A Filesystem for Container Debloating</w:t>
      </w:r>
    </w:p>
    <w:p>
      <w:pPr>
        <w:spacing w:after="120" w:line="276"/>
      </w:pPr>
      <w:r>
        <w:t xml:space="preserve">Zhang dhe bashkautorët, në versionin e rishikuar të vitit 2025, trajtojnë skedarët e panevojshëm që rrisin madhësinë dhe kohën e provisionimit të containerëve. Ata propozojnë BAFFS, një zgjidhje minimizimi në nivel të sistemit të skedarëve që ruan strukturën me shtresa të imazheve. Vlerësimi përfshin containerë të përdorur gjerësisht dhe funksione serverless. Autorët raportojnë reduktim të madhësisë dhe përmirësime të nisjes ose provisionimit në konfigurimet e testuara. Një kufizim i diskutuar është se ngarkesat e përdorura për minimizim mund të mos mbulojnë sjelljen e ardhshme të aplikacionit. Për projektin tonë, punimi mbështet testimin funksional dhe përcaktimin e qartë të asaj që përfshihet në matjen e nisjes [5].</w:t>
      </w:r>
    </w:p>
    <w:p>
      <w:pPr>
        <w:pStyle w:val="Heading1"/>
      </w:pPr>
      <w:r>
        <w:t xml:space="preserve">3. Përmbledhja e literaturës dhe kontributi i synuar</w:t>
      </w:r>
    </w:p>
    <w:p>
      <w:pPr>
        <w:spacing w:after="120" w:line="276"/>
      </w:pPr>
      <w:r>
        <w:t xml:space="preserve">Nga punimet e shqyrtuara nxjerrim se minimizimi duhet vlerësuar përmes disa treguesve: përbërjes së imazhit, funksionalitetit dhe kufizimeve operative. Gjithashtu, krahasimi i dobësive kërkon dokumentim të mjeteve dhe databazave të përdorura.</w:t>
      </w:r>
    </w:p>
    <w:p>
      <w:pPr>
        <w:spacing w:after="120" w:line="276"/>
      </w:pPr>
      <w:r>
        <w:t xml:space="preserve">Drejtimi që propozojmë është një krahasim i kontrolluar i Debian Slim, Alpine dhe Distroless, duke lidhur treguesit e sigurisë me diagnostikimin e problemeve identike. Ky formulim është një kontribut i synuar për studimin tonë; shqyrtimi fillestar nuk provon se një krahasim i ngjashëm mungon në të gjithë literaturën.</w:t>
      </w:r>
    </w:p>
    <w:p>
      <w:pPr>
        <w:spacing w:after="120" w:line="276"/>
      </w:pPr>
      <w:r>
        <w:t xml:space="preserve">Do të zhvillojmë një benchmark të riprodhueshëm që përfshin aplikacionin, tri Dockerfile, skriptet e matjeve dhe procedurat e diagnostikimit. Kontributi do të jetë analiza e dokumentuar e përfitimeve dhe kufizimeve të secilës alternativë në mjedisin tonë.</w:t>
      </w:r>
    </w:p>
    <w:p>
      <w:pPr>
        <w:pStyle w:val="Heading1"/>
      </w:pPr>
      <w:r>
        <w:t xml:space="preserve">4. Pyetjet kërkimore</w:t>
      </w:r>
    </w:p>
    <w:p>
      <w:pPr>
        <w:spacing w:after="120" w:line="276"/>
      </w:pPr>
      <w:r>
        <w:rPr>
          <w:b/>
          <w:bCs/>
        </w:rPr>
        <w:t xml:space="preserve">Pyetja kryesore: </w:t>
      </w:r>
      <w:r>
        <w:t xml:space="preserve">Si ndikon zgjedhja ndërmjet Debian Slim, Alpine dhe Distroless në treguesit e sigurisë dhe operueshmërinë e të njëjtit aplikacion web?</w:t>
      </w:r>
    </w:p>
    <w:p>
      <w:pPr>
        <w:spacing w:after="120" w:line="276"/>
      </w:pPr>
      <w:r>
        <w:t xml:space="preserve">Pyetjet ndihmëse janë:</w:t>
      </w:r>
    </w:p>
    <w:p>
      <w:pPr>
        <w:pStyle w:val="ListParagraph"/>
        <w:numPr>
          <w:ilvl w:val="0"/>
          <w:numId w:val="2"/>
        </w:numPr>
        <w:spacing w:after="60"/>
      </w:pPr>
      <w:r>
        <w:rPr>
          <w:b/>
          <w:bCs/>
        </w:rPr>
        <w:t xml:space="preserve">RQ1: </w:t>
      </w:r>
      <w:r>
        <w:t xml:space="preserve">Si ndryshojnë komponentët e identifikuar dhe dobësitë e njohura të raportuara?</w:t>
      </w:r>
    </w:p>
    <w:p>
      <w:pPr>
        <w:pStyle w:val="ListParagraph"/>
        <w:numPr>
          <w:ilvl w:val="0"/>
          <w:numId w:val="2"/>
        </w:numPr>
        <w:spacing w:after="60"/>
      </w:pPr>
      <w:r>
        <w:rPr>
          <w:b/>
          <w:bCs/>
        </w:rPr>
        <w:t xml:space="preserve">RQ2: </w:t>
      </w:r>
      <w:r>
        <w:t xml:space="preserve">A ruhet funksionaliteti i aplikacionit dhe çfarë hapash e mjetesh kërkohen për diagnostikimin e problemeve identike?</w:t>
      </w:r>
    </w:p>
    <w:p>
      <w:pPr>
        <w:pStyle w:val="ListParagraph"/>
        <w:numPr>
          <w:ilvl w:val="0"/>
          <w:numId w:val="2"/>
        </w:numPr>
        <w:spacing w:after="60"/>
      </w:pPr>
      <w:r>
        <w:rPr>
          <w:b/>
          <w:bCs/>
        </w:rPr>
        <w:t xml:space="preserve">RQ3: </w:t>
      </w:r>
      <w:r>
        <w:t xml:space="preserve">Çfarë dallimesh vërehen në madhësi, kohë deri në gatishmëri dhe sjellje nën ngarkesë?</w:t>
      </w:r>
    </w:p>
    <w:p>
      <w:pPr>
        <w:pStyle w:val="Heading1"/>
      </w:pPr>
      <w:r>
        <w:t xml:space="preserve">5. Metoda e planifikuar</w:t>
      </w:r>
    </w:p>
    <w:p>
      <w:pPr>
        <w:pStyle w:val="Heading2"/>
      </w:pPr>
      <w:r>
        <w:t xml:space="preserve">5.1. Aplikacioni dhe imazhet</w:t>
      </w:r>
    </w:p>
    <w:p>
      <w:pPr>
        <w:spacing w:after="120" w:line="276"/>
      </w:pPr>
      <w:r>
        <w:t xml:space="preserve">Do të zhvillojmë një API të vogël në Node.js që përfshin:</w:t>
      </w:r>
    </w:p>
    <w:p>
      <w:pPr>
        <w:pStyle w:val="ListParagraph"/>
        <w:numPr>
          <w:ilvl w:val="0"/>
          <w:numId w:val="2"/>
        </w:numPr>
        <w:spacing w:after="60"/>
      </w:pPr>
      <w:r>
        <w:t xml:space="preserve">Një endpoint për kontrollin e gatishmërisë.</w:t>
      </w:r>
    </w:p>
    <w:p>
      <w:pPr>
        <w:pStyle w:val="ListParagraph"/>
        <w:numPr>
          <w:ilvl w:val="0"/>
          <w:numId w:val="2"/>
        </w:numPr>
        <w:spacing w:after="60"/>
      </w:pPr>
      <w:r>
        <w:t xml:space="preserve">Një endpoint që kthen të dhëna sintetike në format JSON.</w:t>
      </w:r>
    </w:p>
    <w:p>
      <w:pPr>
        <w:pStyle w:val="ListParagraph"/>
        <w:numPr>
          <w:ilvl w:val="0"/>
          <w:numId w:val="2"/>
        </w:numPr>
        <w:spacing w:after="60"/>
      </w:pPr>
      <w:r>
        <w:t xml:space="preserve">Një endpoint me përpunim të thjeshtë dhe të njëjtë për çdo kërkesë.</w:t>
      </w:r>
    </w:p>
    <w:p>
      <w:pPr>
        <w:pStyle w:val="ListParagraph"/>
        <w:numPr>
          <w:ilvl w:val="0"/>
          <w:numId w:val="2"/>
        </w:numPr>
        <w:spacing w:after="60"/>
      </w:pPr>
      <w:r>
        <w:t xml:space="preserve">Funksione për leximin e një skedari testues dhe komunikimin me një shërbim lokal testues.</w:t>
      </w:r>
    </w:p>
    <w:p>
      <w:pPr>
        <w:spacing w:after="120" w:line="276"/>
      </w:pPr>
      <w:r>
        <w:t xml:space="preserve">Do të përgatisim tri Dockerfile për ekzekutimin e këtij aplikacioni. Debian Slim do të shërbejë si pikë referimi për krahasimin me Alpine dhe Distroless.</w:t>
      </w:r>
    </w:p>
    <w:p>
      <w:pPr>
        <w:spacing w:after="120" w:line="276"/>
      </w:pPr>
      <w:r>
        <w:t xml:space="preserve">Do të krahasojmë imazhet përfundimtare që përmbajnë aplikacionin dhe runtime-in e tij. Për secilin variant do të përdorim të njëjtin kod dhe grup varësish të aplikacionit.</w:t>
      </w:r>
    </w:p>
    <w:p>
      <w:pPr>
        <w:pStyle w:val="Heading2"/>
      </w:pPr>
      <w:r>
        <w:t xml:space="preserve">5.2. Kushtet e kontrolluara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rPr>
              <w:t xml:space="preserve">Elementi</w:t>
            </w:r>
          </w:p>
        </w:tc>
        <w:tc>
          <w:tcPr>
            <w:tcW w:type="dxa" w:w="716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rPr>
              <w:t xml:space="preserve">Kushti i planifikuar</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Kodi</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 njëjti commit i aplikacionit.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Varësitë</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Të njëjtat versione dhe lockfile.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Node.js</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Synohet i njëjti version i plotë në të tria imazhet.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Mjedisi</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 njëjti host ose VM Linux dhe e njëjta arkitekturë.</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Burimet</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Të njëjtët kufij CPU dhe RAM.</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Përdoruesi</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Aplikacioni ekzekutohet si non-root.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Ngarkesa</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Të njëjtat kërkesa, të dhëna dhe profile testimi.</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Konfigurimi</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Të njëjtat variabla të aplikacionit dhe politika ekzekutimi.</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Mjetet</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Të njëjtat versione dhe konfigurime të matjes e skanimit.</w:t>
            </w:r>
          </w:p>
        </w:tc>
      </w:tr>
    </w:tbl>
    <w:p>
      <w:pPr>
        <w:spacing w:after="120"/>
      </w:pPr>
    </w:p>
    <w:p>
      <w:pPr>
        <w:spacing w:after="120" w:line="276"/>
      </w:pPr>
      <w:r>
        <w:t xml:space="preserve">Para matjeve kryesore do të regjistrojmë versionet, identifikuesit e imazheve dhe konfigurimin e plotë. Nëse nuk mund të sigurojmë të njëjtin version Node.js, do ta dokumentojmë dhe rishikojmë konfigurimin përpara eksperimentit kryesor.</w:t>
      </w:r>
    </w:p>
    <w:p>
      <w:pPr>
        <w:spacing w:after="120" w:line="276"/>
      </w:pPr>
      <w:r>
        <w:t xml:space="preserve">Alpine përdor musl, ndërsa Debian përdor glibc. Prandaj, instalimi i varësive duhet përshtatur me target-in dhe dallimet nuk mund t’i atribuohen vetëm madhësisë së imazhit. Nëse aplikacioni përdor vetëm JavaScript, vlerësimi i përputhshmërisë do të kufizohet te varësitë e tij [6].</w:t>
      </w:r>
    </w:p>
    <w:p>
      <w:pPr>
        <w:pStyle w:val="Heading2"/>
      </w:pPr>
      <w:r>
        <w:t xml:space="preserve">5.3. Mjetet dhe metrikat</w:t>
      </w:r>
    </w:p>
    <w:p>
      <w:pPr>
        <w:spacing w:after="120" w:line="276"/>
      </w:pPr>
      <w:r>
        <w:t xml:space="preserve">Do të përdorim Syft për gjenerimin e inventarit të komponentëve, ose SBOM, dhe Trivy për skanimin e dobësive të njohura. Raportet do të ruhen në format të përpunueshëm, së bashku me versionet dhe konfigurimet e mjeteve [8],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rPr>
              <w:t xml:space="preserve">Metrika</w:t>
            </w:r>
          </w:p>
        </w:tc>
        <w:tc>
          <w:tcPr>
            <w:tcW w:type="dxa" w:w="716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rPr>
              <w:t xml:space="preserve">Mënyra e vlerësimit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Komponentët</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Inventari i paketave OS dhe varësive të aplikacionit.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Dobësitë e raportuara</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Numri dhe serioziteti, veçmas për OS dhe aplikacionin.</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Mjetet e pranishme</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Prania e shell-it, package manager-it dhe mjeteve të zgjedhura.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Madhësia</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Madhësia lokale e imazhit përfundimtar, me të njëjtën metodë.</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Funksionaliteti</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Kalimi ose dështimi i të njëjtave teste.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Gatishmëria</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Koha nga nisja deri te përgjigjja e parë e vlefshme e endpoint-it të gatishmërisë.</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Burimet</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Përdorimi i RAM-it dhe CPU-së gjatë ngarkesës së kontrolluar.</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Performanca</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Kërkesa të suksesshme për sekondë, latenca p50/p99 dhe gabimet.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Diagnostikimi</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Suksesi, koha, hapat dhe mjetet e nevojshme.</w:t>
            </w:r>
          </w:p>
        </w:tc>
      </w:tr>
    </w:tbl>
    <w:p>
      <w:pPr>
        <w:spacing w:after="120"/>
      </w:pPr>
    </w:p>
    <w:p>
      <w:pPr>
        <w:spacing w:after="120" w:line="276"/>
      </w:pPr>
      <w:r>
        <w:t xml:space="preserve">Dobësitë do të numërohen me një rregull të përbashkët deduplikimi. Do të ruajmë ID-në e dobësisë, paketën, versionin, seriozitetin dhe informacionin për rregullimin kur është i disponueshëm.</w:t>
      </w:r>
    </w:p>
    <w:p>
      <w:pPr>
        <w:spacing w:after="120" w:line="276"/>
      </w:pPr>
      <w:r>
        <w:t xml:space="preserve">Për krahasimin do të përdorim të njëjtin snapshot të databazës Trivy. Do të dokumentojmë edhe burimin e seriozitetit, sepse Trivy përdor burime sipas distribucionit dhe klasifikimet mund të ndryshojnë [8].</w:t>
      </w:r>
    </w:p>
    <w:p>
      <w:pPr>
        <w:pStyle w:val="Heading2"/>
      </w:pPr>
      <w:r>
        <w:t xml:space="preserve">5.4. Skenarët e diagnostikimit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rPr>
              <w:t xml:space="preserve">Skenari</w:t>
            </w:r>
          </w:p>
        </w:tc>
        <w:tc>
          <w:tcPr>
            <w:tcW w:type="dxa" w:w="35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rPr>
              <w:t xml:space="preserve">Problemi i krijuar</w:t>
            </w:r>
          </w:p>
        </w:tc>
        <w:tc>
          <w:tcPr>
            <w:tcW w:type="dxa" w:w="406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r>
              <w:rPr>
                <w:b/>
                <w:bCs/>
              </w:rPr>
              <w:t xml:space="preserve">Kriteri i suksesit</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Konfigurimi</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Mungon një variabël e detyrueshme.</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Identifikohet dhe korrigjohet konfigurimi; aplikacioni kalon testin.</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Lejet</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Përdoruesi non-root nuk mund ta lexojë skedarin testues.</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Identifikohet dhe korrigjohet problemi i lejeve.</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Komunikimi</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Aplikacioni nuk arrin shërbimin lokal testues.</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Identifikohet shkaku konkret dhe rikthehet lidhja.</w:t>
            </w:r>
          </w:p>
        </w:tc>
      </w:tr>
    </w:tbl>
    <w:p>
      <w:pPr>
        <w:spacing w:after="120"/>
      </w:pPr>
    </w:p>
    <w:p>
      <w:pPr>
        <w:spacing w:after="120" w:line="276"/>
      </w:pPr>
      <w:r>
        <w:t xml:space="preserve">Fillimisht do të përdorim logs, metadata dhe mjetet e disponueshme në imazhin normal. Nëse kërkohen mjete nga hosti, një container ndihmës ose variant debug, do ta regjistrojmë këtë si ndihmë të jashtme.</w:t>
      </w:r>
    </w:p>
    <w:p>
      <w:pPr>
        <w:spacing w:after="120" w:line="276"/>
      </w:pPr>
      <w:r>
        <w:t xml:space="preserve">Distroless normal nuk ka shell; variantet debug ofrojnë një shell për diagnostikim. Këto variante do të trajtohen veçmas dhe nuk do të zëvendësojnë imazhin normal në matjet kryesore [7].</w:t>
      </w:r>
    </w:p>
    <w:p>
      <w:pPr>
        <w:spacing w:after="120" w:line="276"/>
      </w:pPr>
      <w:r>
        <w:t xml:space="preserve">Një anëtar do të përgatisë defektin dhe një tjetër do ta diagnostikojë pa e ditur paraprakisht shkakun. Do të ndryshojmë rendin e imazheve dhe do të dokumentojmë ndikimin e mundshëm të përvojës së operatorit.</w:t>
      </w:r>
    </w:p>
    <w:p>
      <w:pPr>
        <w:pStyle w:val="Heading2"/>
      </w:pPr>
      <w:r>
        <w:t xml:space="preserve">5.5. Piloti dhe eksperimentet kryesore</w:t>
      </w:r>
    </w:p>
    <w:p>
      <w:pPr>
        <w:spacing w:after="120" w:line="276"/>
      </w:pPr>
      <w:r>
        <w:t xml:space="preserve">Para eksperimentit kryesor do të kryejmë një pilot për të kontrolluar funksionalitetin, skriptet, mbledhjen e rezultateve dhe skenarët e diagnostikimit.</w:t>
      </w:r>
    </w:p>
    <w:p>
      <w:pPr>
        <w:spacing w:after="120" w:line="276"/>
      </w:pPr>
      <w:r>
        <w:t xml:space="preserve">Plani fillestar është:</w:t>
      </w:r>
    </w:p>
    <w:p>
      <w:pPr>
        <w:pStyle w:val="ListParagraph"/>
        <w:numPr>
          <w:ilvl w:val="0"/>
          <w:numId w:val="2"/>
        </w:numPr>
        <w:spacing w:after="60"/>
      </w:pPr>
      <w:r>
        <w:t xml:space="preserve">Tri përsëritje për imazh gjatë pilotit.</w:t>
      </w:r>
    </w:p>
    <w:p>
      <w:pPr>
        <w:pStyle w:val="ListParagraph"/>
        <w:numPr>
          <w:ilvl w:val="0"/>
          <w:numId w:val="2"/>
        </w:numPr>
        <w:spacing w:after="60"/>
      </w:pPr>
      <w:r>
        <w:t xml:space="preserve">Dhjetë përsëritje për imazh për matjet kryesore të nisjes dhe ngarkesës.</w:t>
      </w:r>
    </w:p>
    <w:p>
      <w:pPr>
        <w:pStyle w:val="ListParagraph"/>
        <w:numPr>
          <w:ilvl w:val="0"/>
          <w:numId w:val="2"/>
        </w:numPr>
        <w:spacing w:after="60"/>
      </w:pPr>
      <w:r>
        <w:t xml:space="preserve">Për testet e ngarkesës, 30 sekonda nxehje dhe 60 sekonda matje për ekzekutim.</w:t>
      </w:r>
    </w:p>
    <w:p>
      <w:pPr>
        <w:spacing w:after="120" w:line="276"/>
      </w:pPr>
      <w:r>
        <w:t xml:space="preserve">Këto vlera janë parametra fillestarë të propozuar. Ngarkesa dhe parametrat përfundimtarë do të përcaktohen pas pilotit dhe do të mbahen të pandryshuar gjatë eksperimentit kryesor.</w:t>
      </w:r>
    </w:p>
    <w:p>
      <w:pPr>
        <w:spacing w:after="120" w:line="276"/>
      </w:pPr>
      <w:r>
        <w:t xml:space="preserve">Imazhet do të jenë të shkarkuara paraprakisht, që matja e gatishmërisë të mos përfshijë kohën e shkarkimit. Do të testojmë një variant aplikacioni në një kohë, do të ndryshojmë rendin ndërmjet raundeve dhe do të ruajmë edhe dështimet. Rezultatet e pilotit do të ruhen veçmas.</w:t>
      </w:r>
    </w:p>
    <w:p>
      <w:pPr>
        <w:pStyle w:val="Heading2"/>
      </w:pPr>
      <w:r>
        <w:t xml:space="preserve">5.6. Analiza e rezultateve</w:t>
      </w:r>
    </w:p>
    <w:p>
      <w:pPr>
        <w:spacing w:after="120" w:line="276"/>
      </w:pPr>
      <w:r>
        <w:t xml:space="preserve">Do të përgatisim tabela dhe grafikë për krahasimin e tri imazheve. Për matjet e përsëritura do të raportojmë vlerat tipike dhe ndryshueshmërinë, përfshirë medianën e kohës deri në gatishmëri.</w:t>
      </w:r>
    </w:p>
    <w:p>
      <w:pPr>
        <w:spacing w:after="120" w:line="276"/>
      </w:pPr>
      <w:r>
        <w:t xml:space="preserve">Rezultatet e diagnostikimit do të paraqiten për çdo skenar dhe imazh, duke treguar suksesin, hapat dhe mjetet. Interpretimi do t’u përgjigjet pyetjeve kërkimore dhe do të përfshijë edhe rezultate që nuk përputhen me pritjet fillestare.</w:t>
      </w:r>
    </w:p>
    <w:p>
      <w:pPr>
        <w:pStyle w:val="Heading1"/>
      </w:pPr>
      <w:r>
        <w:t xml:space="preserve">6. Kufizimet e studimit</w:t>
      </w:r>
    </w:p>
    <w:p>
      <w:pPr>
        <w:spacing w:after="120" w:line="276"/>
      </w:pPr>
      <w:r>
        <w:t xml:space="preserve">Studimi kufizohet në një aplikacion, tri konfigurime imazhesh dhe një mjedis eksperimental. Përfundimet nuk mund të përgjithësohen automatikisht për të gjitha aplikacionet ose platformat.</w:t>
      </w:r>
    </w:p>
    <w:p>
      <w:pPr>
        <w:spacing w:after="120" w:line="276"/>
      </w:pPr>
      <w:r>
        <w:t xml:space="preserve">Numri i komponentëve dhe dobësive të raportuara do të trajtohet si tregues. Ai nuk mat plotësisht sipërfaqen e sulmit dhe nuk demonstron automatikisht shfrytëzueshmërinë e dobësive. Matjet e diagnostikimit varen edhe nga njohuritë e operatorit.</w:t>
      </w:r>
    </w:p>
    <w:p>
      <w:pPr>
        <w:spacing w:after="120" w:line="276"/>
      </w:pPr>
      <w:r>
        <w:t xml:space="preserve">Eksperimentet do të kryhen në mjedisin e grupit, me shërbime lokale dhe të dhëna sintetike.</w:t>
      </w:r>
    </w:p>
    <w:p>
      <w:pPr>
        <w:pStyle w:val="Heading1"/>
      </w:pPr>
      <w:r>
        <w:t xml:space="preserve">7. Rezultatet e pritshme të fazës së parë</w:t>
      </w:r>
    </w:p>
    <w:p>
      <w:pPr>
        <w:spacing w:after="120" w:line="276"/>
      </w:pPr>
      <w:r>
        <w:t xml:space="preserve">Kjo fazë përgatit:</w:t>
      </w:r>
    </w:p>
    <w:p>
      <w:pPr>
        <w:pStyle w:val="ListParagraph"/>
        <w:numPr>
          <w:ilvl w:val="0"/>
          <w:numId w:val="2"/>
        </w:numPr>
        <w:spacing w:after="60"/>
      </w:pPr>
      <w:r>
        <w:t xml:space="preserve">Përmbledhjen fillestare të pesë punimeve.</w:t>
      </w:r>
    </w:p>
    <w:p>
      <w:pPr>
        <w:pStyle w:val="ListParagraph"/>
        <w:numPr>
          <w:ilvl w:val="0"/>
          <w:numId w:val="2"/>
        </w:numPr>
        <w:spacing w:after="60"/>
      </w:pPr>
      <w:r>
        <w:t xml:space="preserve">Problemin dhe kontributin e synuar.</w:t>
      </w:r>
    </w:p>
    <w:p>
      <w:pPr>
        <w:pStyle w:val="ListParagraph"/>
        <w:numPr>
          <w:ilvl w:val="0"/>
          <w:numId w:val="2"/>
        </w:numPr>
        <w:spacing w:after="60"/>
      </w:pPr>
      <w:r>
        <w:t xml:space="preserve">Pyetjet kërkimore.</w:t>
      </w:r>
    </w:p>
    <w:p>
      <w:pPr>
        <w:pStyle w:val="ListParagraph"/>
        <w:numPr>
          <w:ilvl w:val="0"/>
          <w:numId w:val="2"/>
        </w:numPr>
        <w:spacing w:after="60"/>
      </w:pPr>
      <w:r>
        <w:t xml:space="preserve">Planin e aplikacionit dhe krahasimit.</w:t>
      </w:r>
    </w:p>
    <w:p>
      <w:pPr>
        <w:pStyle w:val="ListParagraph"/>
        <w:numPr>
          <w:ilvl w:val="0"/>
          <w:numId w:val="2"/>
        </w:numPr>
        <w:spacing w:after="60"/>
      </w:pPr>
      <w:r>
        <w:t xml:space="preserve">Kushtet, metrikat dhe procedurën eksperimentale.</w:t>
      </w:r>
    </w:p>
    <w:p>
      <w:pPr>
        <w:pStyle w:val="ListParagraph"/>
        <w:numPr>
          <w:ilvl w:val="0"/>
          <w:numId w:val="2"/>
        </w:numPr>
        <w:spacing w:after="60"/>
      </w:pPr>
      <w:r>
        <w:t xml:space="preserve">Kufizimet dhe parametrat që duhet të konfirmohen në pilot.</w:t>
      </w:r>
    </w:p>
    <w:p>
      <w:pPr>
        <w:spacing w:after="120" w:line="276"/>
      </w:pPr>
      <w:r>
        <w:t xml:space="preserve">Literatura do të zgjerohet gjatë projektit, ndërsa ky dokument do të shërbejë si bazë për implementimin dhe seksionet e literaturës e metodës në punimin final IEEE.</w:t>
      </w:r>
    </w:p>
    <w:p>
      <w:pPr>
        <w:pStyle w:val="Heading1"/>
      </w:pPr>
      <w:r>
        <w:t xml:space="preserve">Referenca</w:t>
      </w:r>
    </w:p>
    <w:p>
      <w:pPr>
        <w:spacing w:after="100"/>
        <w:ind w:left="540" w:hanging="540"/>
      </w:pPr>
      <w:r>
        <w:t xml:space="preserve">[1] V. Rastogi et al., “Cimplifier: Automatically Debloating Containers,” ESEC/FSE, 2017, pp. 476–486, doi: 10.1145/3106237.3106271.</w:t>
      </w:r>
    </w:p>
    <w:p>
      <w:pPr>
        <w:spacing w:after="100"/>
        <w:ind w:left="540" w:hanging="540"/>
      </w:pPr>
      <w:r>
        <w:t xml:space="preserve">[2] M. Hassan et al., “Evaluating Container Debloaters,” IEEE SecDev, 2023, pp. 88–98, doi: 10.1109/SecDev56634.2023.00023.</w:t>
      </w:r>
    </w:p>
    <w:p>
      <w:pPr>
        <w:spacing w:after="100"/>
        <w:ind w:left="540" w:hanging="540"/>
      </w:pPr>
      <w:r>
        <w:t xml:space="preserve">[3] B. Kaur, M. Dugré, A. Hanna dhe T. Glatard, “An Analysis of Security Vulnerabilities in Container Images for Scientific Data Analysis,” arXiv:2010.13970v2, 2021.</w:t>
      </w:r>
    </w:p>
    <w:p>
      <w:pPr>
        <w:spacing w:after="100"/>
        <w:ind w:left="540" w:hanging="540"/>
      </w:pPr>
      <w:r>
        <w:t xml:space="preserve">[4] O. Javed dhe S. Toor, “Understanding the Quality of Container Security Vulnerability Detection Tools,” arXiv:2101.03844, 2021.</w:t>
      </w:r>
    </w:p>
    <w:p>
      <w:pPr>
        <w:spacing w:after="100"/>
        <w:ind w:left="540" w:hanging="540"/>
      </w:pPr>
      <w:r>
        <w:t xml:space="preserve">[5] H. Zhang, M. Alhanahnah, P. Leitner dhe A. Ali-Eldin, “The Cure is in the Cause: A Filesystem for Container Debloating,” arXiv:2305.04641v5, 2025.</w:t>
      </w:r>
    </w:p>
    <w:p>
      <w:pPr>
        <w:spacing w:after="100"/>
        <w:ind w:left="540" w:hanging="540"/>
      </w:pPr>
      <w:r>
        <w:t xml:space="preserve">[6] Node.js, </w:t>
      </w:r>
      <w:hyperlink w:history="1" r:id="rIdqkiw5czbtdoutzx9rnirj">
        <w:r>
          <w:rPr>
            <w:rStyle w:val="Hyperlink"/>
          </w:rPr>
          <w:t xml:space="preserve">Docker Official Image documentation</w:t>
        </w:r>
      </w:hyperlink>
      <w:r>
        <w:t xml:space="preserve">.</w:t>
      </w:r>
    </w:p>
    <w:p>
      <w:pPr>
        <w:spacing w:after="100"/>
        <w:ind w:left="540" w:hanging="540"/>
      </w:pPr>
      <w:r>
        <w:t xml:space="preserve">[7] GoogleContainerTools, </w:t>
      </w:r>
      <w:hyperlink w:history="1" r:id="rIdjwir466wvscjrukhtby-g">
        <w:r>
          <w:rPr>
            <w:rStyle w:val="Hyperlink"/>
          </w:rPr>
          <w:t xml:space="preserve">Distroless documentation</w:t>
        </w:r>
      </w:hyperlink>
      <w:r>
        <w:t xml:space="preserve">.</w:t>
      </w:r>
    </w:p>
    <w:p>
      <w:pPr>
        <w:spacing w:after="100"/>
        <w:ind w:left="540" w:hanging="540"/>
      </w:pPr>
      <w:r>
        <w:t xml:space="preserve">[8] Aqua Security, </w:t>
      </w:r>
      <w:hyperlink w:history="1" r:id="rIdhgnbpxwqwy_ty69pjrlkk">
        <w:r>
          <w:rPr>
            <w:rStyle w:val="Hyperlink"/>
          </w:rPr>
          <w:t xml:space="preserve">Trivy Vulnerability Scanning documentation</w:t>
        </w:r>
      </w:hyperlink>
      <w:r>
        <w:t xml:space="preserve">.</w:t>
      </w:r>
    </w:p>
    <w:p>
      <w:pPr>
        <w:spacing w:after="100"/>
        <w:ind w:left="540" w:hanging="540"/>
      </w:pPr>
      <w:r>
        <w:t xml:space="preserve">[9] Anchore, </w:t>
      </w:r>
      <w:hyperlink w:history="1" r:id="rIdabs9nt3aczzitbnmqj-8a">
        <w:r>
          <w:rPr>
            <w:rStyle w:val="Hyperlink"/>
          </w:rPr>
          <w:t xml:space="preserve">Syft documentation</w:t>
        </w:r>
      </w:hyperlink>
      <w:r>
        <w:t xml:space="preserve">.</w:t>
      </w:r>
    </w:p>
    <w:p>
      <w:pPr>
        <w:spacing w:before="120"/>
      </w:pPr>
      <w:r>
        <w:t xml:space="preserve">Dokumentacioni teknik [6]–[9] është konsultuar më 12 tetor 2026.</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200"/>
    </w:pPr>
    <w:rPr>
      <w:rFonts w:ascii="Calibri" w:cs="Calibri" w:eastAsia="Calibri" w:hAnsi="Calibri"/>
      <w:b/>
      <w:bCs/>
      <w:color w:val="1F3A5F"/>
      <w:sz w:val="40"/>
      <w:szCs w:val="4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5"/>
      <w:szCs w:val="25"/>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kiw5czbtdoutzx9rnirj" Type="http://schemas.openxmlformats.org/officeDocument/2006/relationships/hyperlink" Target="https://github.com/nodejs/docker-node" TargetMode="External"/><Relationship Id="rIdjwir466wvscjrukhtby-g" Type="http://schemas.openxmlformats.org/officeDocument/2006/relationships/hyperlink" Target="https://github.com/GoogleContainerTools/distroless" TargetMode="External"/><Relationship Id="rIdhgnbpxwqwy_ty69pjrlkk" Type="http://schemas.openxmlformats.org/officeDocument/2006/relationships/hyperlink" Target="https://trivy.dev/docs/latest/scanner/vulnerability/" TargetMode="External"/><Relationship Id="rIdabs9nt3aczzitbnmqj-8a" Type="http://schemas.openxmlformats.org/officeDocument/2006/relationships/hyperlink" Target="https://github.com/anchore/syf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2026-10-17T21:02:06.027Z</dcterms:created>
  <dcterms:modified xsi:type="dcterms:W3CDTF">2026-10-17T21:02:06.039Z</dcterms:modified>
</cp:coreProperties>
</file>

<file path=docProps/custom.xml><?xml version="1.0" encoding="utf-8"?>
<Properties xmlns="http://schemas.openxmlformats.org/officeDocument/2006/custom-properties" xmlns:vt="http://schemas.openxmlformats.org/officeDocument/2006/docPropsVTypes"/>
</file>