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AE933" w14:textId="77777777" w:rsidR="00086720" w:rsidRDefault="00086720" w:rsidP="008B16BB">
      <w:bookmarkStart w:id="0" w:name="_Toc459888455"/>
    </w:p>
    <w:p w14:paraId="3081D5C9" w14:textId="77777777" w:rsidR="00BB40CE" w:rsidRPr="00BB40CE" w:rsidRDefault="00BB40CE" w:rsidP="00BB40CE">
      <w:pPr>
        <w:pStyle w:val="TtuloApartado1sinnivel"/>
        <w:rPr>
          <w:bCs/>
        </w:rPr>
      </w:pPr>
      <w:r w:rsidRPr="00BB40CE">
        <w:rPr>
          <w:bCs/>
        </w:rPr>
        <w:t xml:space="preserve">Actividad: Cifrados de Vigenère y Hill </w:t>
      </w:r>
    </w:p>
    <w:p w14:paraId="0DE39AF4" w14:textId="77777777" w:rsidR="00B42170" w:rsidRDefault="00B42170" w:rsidP="00B42170">
      <w:pPr>
        <w:rPr>
          <w:b/>
        </w:rPr>
      </w:pPr>
    </w:p>
    <w:p w14:paraId="6FBC4C5E" w14:textId="35A3B585" w:rsidR="00B42170" w:rsidRDefault="00B42170" w:rsidP="00BB40CE">
      <w:r w:rsidRPr="00BB40CE">
        <w:rPr>
          <w:b/>
        </w:rPr>
        <w:t>Objetivos</w:t>
      </w:r>
      <w:r>
        <w:t xml:space="preserve"> </w:t>
      </w:r>
    </w:p>
    <w:p w14:paraId="64777778" w14:textId="77777777" w:rsidR="00BB40CE" w:rsidRDefault="00BB40CE" w:rsidP="00BB40CE"/>
    <w:p w14:paraId="6101B4F7" w14:textId="566DD843" w:rsidR="00BB40CE" w:rsidRPr="00BB40CE" w:rsidRDefault="00BB40CE" w:rsidP="00BB40CE">
      <w:pPr>
        <w:numPr>
          <w:ilvl w:val="0"/>
          <w:numId w:val="24"/>
        </w:numPr>
        <w:tabs>
          <w:tab w:val="left" w:pos="284"/>
        </w:tabs>
      </w:pPr>
      <w:r w:rsidRPr="00BB40CE">
        <w:t>Con esta actividad vas a conseguir entender cómo se cifra y se descifra con el algoritmo monográmico polialfabético de Vigenère y con el algoritmo poligrámico monoalfabético de Hill, los sistemas de cifra clásica más importantes, en módulo 27 (mayúsculas español), 26 (mayúsculas inglés) y 191 (subconjunto con un número primo de caracteres imprimibles del ASCII extendido).</w:t>
      </w:r>
    </w:p>
    <w:p w14:paraId="1C9E6053" w14:textId="20A07CD1" w:rsidR="00BB40CE" w:rsidRPr="00BB40CE" w:rsidRDefault="00BB40CE" w:rsidP="00BB40CE">
      <w:pPr>
        <w:numPr>
          <w:ilvl w:val="0"/>
          <w:numId w:val="24"/>
        </w:numPr>
        <w:tabs>
          <w:tab w:val="left" w:pos="284"/>
        </w:tabs>
      </w:pPr>
      <w:r w:rsidRPr="00BB40CE">
        <w:t>Vas a comprobar que la cifra de Vigenère puede criptoanalizarse mediante el uso de las estadísticas y la redundancia del lenguaje, usando el método de Kasiski.</w:t>
      </w:r>
    </w:p>
    <w:p w14:paraId="02E20B80" w14:textId="77777777" w:rsidR="00BB40CE" w:rsidRPr="00BB40CE" w:rsidRDefault="00BB40CE" w:rsidP="00BB40CE">
      <w:pPr>
        <w:numPr>
          <w:ilvl w:val="0"/>
          <w:numId w:val="24"/>
        </w:numPr>
        <w:tabs>
          <w:tab w:val="left" w:pos="284"/>
        </w:tabs>
      </w:pPr>
      <w:r w:rsidRPr="00BB40CE">
        <w:t>Vas a comprobar que la cifra con matrices de Hill puede criptoanalizarse mediante el uso de propiedades matemáticas, usando el método de Gauss-Jordan.</w:t>
      </w:r>
    </w:p>
    <w:p w14:paraId="5EC4CD73" w14:textId="77777777" w:rsidR="00BB40CE" w:rsidRDefault="00BB40CE" w:rsidP="00BB40CE">
      <w:pPr>
        <w:pStyle w:val="Prrafodelista"/>
        <w:ind w:left="360"/>
      </w:pPr>
    </w:p>
    <w:p w14:paraId="2DB59A76" w14:textId="77777777" w:rsidR="00BB40CE" w:rsidRDefault="00B42170" w:rsidP="00BB40CE">
      <w:r w:rsidRPr="00BB40CE">
        <w:rPr>
          <w:b/>
        </w:rPr>
        <w:t>Descripción</w:t>
      </w:r>
      <w:r>
        <w:t xml:space="preserve"> </w:t>
      </w:r>
    </w:p>
    <w:p w14:paraId="17C93753" w14:textId="77777777" w:rsidR="00BB40CE" w:rsidRDefault="00BB40CE" w:rsidP="00BB40CE"/>
    <w:p w14:paraId="6B1AD49F" w14:textId="77777777" w:rsidR="00BB40CE" w:rsidRPr="00BB40CE" w:rsidRDefault="00BB40CE" w:rsidP="00BB40CE">
      <w:pPr>
        <w:tabs>
          <w:tab w:val="left" w:pos="3585"/>
        </w:tabs>
        <w:rPr>
          <w:rFonts w:asciiTheme="minorHAnsi" w:hAnsiTheme="minorHAnsi"/>
        </w:rPr>
      </w:pPr>
      <w:r w:rsidRPr="00BB40CE">
        <w:rPr>
          <w:rFonts w:asciiTheme="minorHAnsi" w:hAnsiTheme="minorHAnsi"/>
        </w:rPr>
        <w:t>Se usar</w:t>
      </w:r>
      <w:r w:rsidRPr="00BB40CE">
        <w:rPr>
          <w:rFonts w:asciiTheme="minorHAnsi" w:hAnsiTheme="minorHAnsi" w:cs="Georgia"/>
        </w:rPr>
        <w:t>á</w:t>
      </w:r>
      <w:r w:rsidRPr="00BB40CE">
        <w:rPr>
          <w:rFonts w:asciiTheme="minorHAnsi" w:hAnsiTheme="minorHAnsi"/>
        </w:rPr>
        <w:t xml:space="preserve"> el </w:t>
      </w:r>
      <w:r w:rsidRPr="00BB40CE">
        <w:rPr>
          <w:rFonts w:asciiTheme="minorHAnsi" w:hAnsiTheme="minorHAnsi"/>
          <w:i/>
          <w:iCs/>
        </w:rPr>
        <w:t>software</w:t>
      </w:r>
      <w:r w:rsidRPr="00BB40CE">
        <w:rPr>
          <w:rFonts w:asciiTheme="minorHAnsi" w:hAnsiTheme="minorHAnsi"/>
        </w:rPr>
        <w:t xml:space="preserve"> de pr</w:t>
      </w:r>
      <w:r w:rsidRPr="00BB40CE">
        <w:rPr>
          <w:rFonts w:asciiTheme="minorHAnsi" w:hAnsiTheme="minorHAnsi" w:cs="Georgia"/>
        </w:rPr>
        <w:t>á</w:t>
      </w:r>
      <w:r w:rsidRPr="00BB40CE">
        <w:rPr>
          <w:rFonts w:asciiTheme="minorHAnsi" w:hAnsiTheme="minorHAnsi"/>
        </w:rPr>
        <w:t>cticas Criptoclásicos v2.1 para todas las operaciones.</w:t>
      </w:r>
    </w:p>
    <w:p w14:paraId="7F5BBD70" w14:textId="77777777" w:rsidR="00BB40CE" w:rsidRPr="00BB40CE" w:rsidRDefault="00BB40CE" w:rsidP="00BB40CE">
      <w:pPr>
        <w:tabs>
          <w:tab w:val="left" w:pos="3585"/>
        </w:tabs>
        <w:rPr>
          <w:rFonts w:asciiTheme="minorHAnsi" w:hAnsiTheme="minorHAnsi"/>
          <w:u w:val="single"/>
        </w:rPr>
      </w:pPr>
      <w:hyperlink r:id="rId11" w:history="1">
        <w:r w:rsidRPr="00BB40CE">
          <w:rPr>
            <w:rStyle w:val="Hipervnculo"/>
            <w:rFonts w:asciiTheme="minorHAnsi" w:hAnsiTheme="minorHAnsi"/>
            <w:sz w:val="24"/>
          </w:rPr>
          <w:t>http://www.criptored.upm.es/software/sw_m001c.htm</w:t>
        </w:r>
      </w:hyperlink>
    </w:p>
    <w:p w14:paraId="7D7F5E41" w14:textId="77777777" w:rsidR="00BB40CE" w:rsidRPr="00BB40CE" w:rsidRDefault="00BB40CE" w:rsidP="00BB40CE">
      <w:pPr>
        <w:tabs>
          <w:tab w:val="left" w:pos="3585"/>
        </w:tabs>
        <w:rPr>
          <w:rFonts w:asciiTheme="minorHAnsi" w:hAnsiTheme="minorHAnsi"/>
        </w:rPr>
      </w:pPr>
    </w:p>
    <w:p w14:paraId="1A4FEB76" w14:textId="77777777" w:rsidR="00BB40CE" w:rsidRPr="00BB40CE" w:rsidRDefault="00BB40CE" w:rsidP="00BB40CE">
      <w:pPr>
        <w:tabs>
          <w:tab w:val="left" w:pos="3585"/>
        </w:tabs>
        <w:rPr>
          <w:rFonts w:asciiTheme="minorHAnsi" w:hAnsiTheme="minorHAnsi"/>
          <w:b/>
        </w:rPr>
      </w:pPr>
      <w:r w:rsidRPr="00BB40CE">
        <w:rPr>
          <w:rFonts w:asciiTheme="minorHAnsi" w:hAnsiTheme="minorHAnsi"/>
          <w:b/>
        </w:rPr>
        <w:t>Enunciado de la práctica</w:t>
      </w:r>
    </w:p>
    <w:p w14:paraId="0708CD7C" w14:textId="77777777" w:rsidR="00BB40CE" w:rsidRPr="00BB40CE" w:rsidRDefault="00BB40CE" w:rsidP="00BB40CE">
      <w:pPr>
        <w:tabs>
          <w:tab w:val="left" w:pos="3585"/>
        </w:tabs>
        <w:rPr>
          <w:rFonts w:asciiTheme="minorHAnsi" w:hAnsiTheme="minorHAnsi"/>
        </w:rPr>
      </w:pPr>
    </w:p>
    <w:p w14:paraId="77BFC9B0" w14:textId="77777777" w:rsidR="00BB40CE" w:rsidRPr="00BB40CE" w:rsidRDefault="00BB40CE" w:rsidP="00BB40CE">
      <w:pPr>
        <w:pStyle w:val="Prrafodelista"/>
        <w:numPr>
          <w:ilvl w:val="0"/>
          <w:numId w:val="26"/>
        </w:numPr>
        <w:ind w:left="284" w:hanging="284"/>
        <w:rPr>
          <w:rFonts w:asciiTheme="minorHAnsi" w:hAnsiTheme="minorHAnsi"/>
          <w:bCs/>
        </w:rPr>
      </w:pPr>
      <w:r w:rsidRPr="00BB40CE">
        <w:rPr>
          <w:rFonts w:asciiTheme="minorHAnsi" w:hAnsiTheme="minorHAnsi"/>
          <w:bCs/>
        </w:rPr>
        <w:t>Cifrado y descifrado de Vigenère</w:t>
      </w:r>
    </w:p>
    <w:p w14:paraId="13A95542" w14:textId="77777777" w:rsidR="00BB40CE" w:rsidRPr="00BB40CE" w:rsidRDefault="00BB40CE" w:rsidP="00BB40CE">
      <w:pPr>
        <w:pStyle w:val="Prrafodelista"/>
        <w:numPr>
          <w:ilvl w:val="1"/>
          <w:numId w:val="26"/>
        </w:numPr>
        <w:ind w:left="567" w:hanging="283"/>
        <w:rPr>
          <w:rFonts w:asciiTheme="minorHAnsi" w:hAnsiTheme="minorHAnsi"/>
          <w:bCs/>
        </w:rPr>
      </w:pPr>
      <w:r w:rsidRPr="00BB40CE">
        <w:rPr>
          <w:rFonts w:asciiTheme="minorHAnsi" w:hAnsiTheme="minorHAnsi"/>
          <w:bCs/>
        </w:rPr>
        <w:t>Con el algoritmo de Vigenère en mod 27, cifra el siguiente texto M con la clave K.</w:t>
      </w:r>
    </w:p>
    <w:p w14:paraId="6238833D" w14:textId="77777777" w:rsidR="00BB40CE" w:rsidRPr="00BB40CE" w:rsidRDefault="00BB40CE" w:rsidP="00BB40CE">
      <w:pPr>
        <w:pStyle w:val="Prrafodelista"/>
        <w:ind w:left="567"/>
        <w:rPr>
          <w:rFonts w:asciiTheme="minorHAnsi" w:hAnsiTheme="minorHAnsi"/>
          <w:bCs/>
        </w:rPr>
      </w:pPr>
      <w:r w:rsidRPr="00BB40CE">
        <w:rPr>
          <w:rFonts w:asciiTheme="minorHAnsi" w:hAnsiTheme="minorHAnsi"/>
          <w:bCs/>
        </w:rPr>
        <w:t>M = El final del verano llegó y tú partirás</w:t>
      </w:r>
    </w:p>
    <w:p w14:paraId="2D0FB931" w14:textId="77777777" w:rsidR="00BB40CE" w:rsidRPr="00BB40CE" w:rsidRDefault="00BB40CE" w:rsidP="00BB40CE">
      <w:pPr>
        <w:pStyle w:val="Prrafodelista"/>
        <w:ind w:left="567"/>
        <w:rPr>
          <w:rFonts w:asciiTheme="minorHAnsi" w:hAnsiTheme="minorHAnsi"/>
          <w:bCs/>
        </w:rPr>
      </w:pPr>
      <w:r w:rsidRPr="00BB40CE">
        <w:rPr>
          <w:rFonts w:asciiTheme="minorHAnsi" w:hAnsiTheme="minorHAnsi"/>
          <w:bCs/>
        </w:rPr>
        <w:t>K = Dúo Dinámico</w:t>
      </w:r>
    </w:p>
    <w:p w14:paraId="4F405435" w14:textId="77777777" w:rsidR="00BB40CE" w:rsidRPr="00BB40CE" w:rsidRDefault="00BB40CE" w:rsidP="00BB40CE">
      <w:pPr>
        <w:pStyle w:val="Prrafodelista"/>
        <w:ind w:left="567"/>
        <w:rPr>
          <w:rFonts w:asciiTheme="minorHAnsi" w:hAnsiTheme="minorHAnsi"/>
          <w:b/>
        </w:rPr>
      </w:pPr>
      <w:r w:rsidRPr="00BB40CE">
        <w:rPr>
          <w:rFonts w:asciiTheme="minorHAnsi" w:hAnsiTheme="minorHAnsi"/>
          <w:b/>
        </w:rPr>
        <w:t>Entrega en el informe solamente el criptograma en bloques de 5 letras.</w:t>
      </w:r>
    </w:p>
    <w:p w14:paraId="71EB5310" w14:textId="77777777" w:rsidR="00BB40CE" w:rsidRPr="00BB40CE" w:rsidRDefault="00BB40CE" w:rsidP="00BB40CE">
      <w:pPr>
        <w:pStyle w:val="Prrafodelista"/>
        <w:numPr>
          <w:ilvl w:val="1"/>
          <w:numId w:val="26"/>
        </w:numPr>
        <w:ind w:left="567" w:hanging="283"/>
        <w:rPr>
          <w:rFonts w:asciiTheme="minorHAnsi" w:hAnsiTheme="minorHAnsi"/>
          <w:bCs/>
        </w:rPr>
      </w:pPr>
      <w:r w:rsidRPr="00BB40CE">
        <w:rPr>
          <w:rFonts w:asciiTheme="minorHAnsi" w:hAnsiTheme="minorHAnsi"/>
          <w:bCs/>
        </w:rPr>
        <w:t>Con el algoritmo de Vigenère en mod 191, descifra el criptograma C sabiendo que la clave era: Monólogo del replicante Roy Batty</w:t>
      </w:r>
    </w:p>
    <w:p w14:paraId="6BDE7689" w14:textId="77777777" w:rsidR="00BB40CE" w:rsidRPr="00BB40CE" w:rsidRDefault="00BB40CE" w:rsidP="00BB40CE">
      <w:pPr>
        <w:pStyle w:val="Prrafodelista"/>
        <w:ind w:left="567"/>
        <w:rPr>
          <w:rFonts w:asciiTheme="minorHAnsi" w:hAnsiTheme="minorHAnsi"/>
          <w:bCs/>
        </w:rPr>
      </w:pPr>
      <w:r w:rsidRPr="00BB40CE">
        <w:rPr>
          <w:rFonts w:asciiTheme="minorHAnsi" w:hAnsiTheme="minorHAnsi"/>
          <w:bCs/>
        </w:rPr>
        <w:t>C = ¥ÝÕXá ×ÙâÒÇ ÚäÅâÜ ÝÇÖÜæ ÓÅàç´ ÎâÖê± ÓßàÌ× Ù|¤ØÌ ÔÅáÙÉ ØÅàØÒ ½ÚÙ®Á æàZ¿Ï Ù_MÒË ½ÕÍ_ß r·ÐÞË ÓáâÖ² çç´m¶ ÕêµÚÙ TÝÓÔÚ ÄÓÞÔÙ áÔÌÃÄ ÐØÖ´Ï Ü¦ÌÔÃ í±àáT ÏÓºÏÑ ÒÓVÙâ ÐÚp´Ü ×ÓÄÓë °Óàâå ±ÜábÞ áËÞÈÖ ÏÖÖQÙ ÍÐÅÙç Í¶Ûè° lÖâå» ÚOZÝ× ÓÏÖÉÙ ÝÅÛ×Ý ØÉÎ¡© ÄÖç³Á ×Øå»à Öey</w:t>
      </w:r>
    </w:p>
    <w:p w14:paraId="50764AFF" w14:textId="77777777" w:rsidR="00BB40CE" w:rsidRPr="00BB40CE" w:rsidRDefault="00BB40CE" w:rsidP="00BB40CE">
      <w:pPr>
        <w:pStyle w:val="Prrafodelista"/>
        <w:ind w:left="567"/>
        <w:rPr>
          <w:rFonts w:asciiTheme="minorHAnsi" w:hAnsiTheme="minorHAnsi"/>
          <w:b/>
        </w:rPr>
      </w:pPr>
      <w:r w:rsidRPr="00BB40CE">
        <w:rPr>
          <w:rFonts w:asciiTheme="minorHAnsi" w:hAnsiTheme="minorHAnsi"/>
          <w:b/>
        </w:rPr>
        <w:t>Entrega en el informe solamente el texto en claro encontrado, incluyendo los espacios en blanco de separación de palabras.</w:t>
      </w:r>
    </w:p>
    <w:p w14:paraId="652801C2" w14:textId="77777777" w:rsidR="00BB40CE" w:rsidRPr="00BB40CE" w:rsidRDefault="00BB40CE" w:rsidP="00BB40CE">
      <w:pPr>
        <w:pStyle w:val="Prrafodelista"/>
        <w:ind w:left="0"/>
        <w:rPr>
          <w:rFonts w:asciiTheme="minorHAnsi" w:hAnsiTheme="minorHAnsi"/>
          <w:b/>
        </w:rPr>
      </w:pPr>
    </w:p>
    <w:p w14:paraId="4AD8699C" w14:textId="77777777" w:rsidR="00BB40CE" w:rsidRPr="00BB40CE" w:rsidRDefault="00BB40CE" w:rsidP="00BB40CE">
      <w:pPr>
        <w:pStyle w:val="Prrafodelista"/>
        <w:numPr>
          <w:ilvl w:val="0"/>
          <w:numId w:val="26"/>
        </w:numPr>
        <w:ind w:left="284" w:hanging="284"/>
        <w:rPr>
          <w:rFonts w:asciiTheme="minorHAnsi" w:hAnsiTheme="minorHAnsi"/>
          <w:bCs/>
        </w:rPr>
      </w:pPr>
      <w:r w:rsidRPr="00BB40CE">
        <w:rPr>
          <w:rFonts w:asciiTheme="minorHAnsi" w:hAnsiTheme="minorHAnsi"/>
          <w:bCs/>
        </w:rPr>
        <w:t>Cifrado y descifrado de Hill</w:t>
      </w:r>
    </w:p>
    <w:p w14:paraId="6B58625B" w14:textId="77777777" w:rsidR="00BB40CE" w:rsidRPr="00BB40CE" w:rsidRDefault="00BB40CE" w:rsidP="00BB40CE">
      <w:pPr>
        <w:pStyle w:val="Prrafodelista"/>
        <w:numPr>
          <w:ilvl w:val="1"/>
          <w:numId w:val="26"/>
        </w:numPr>
        <w:ind w:left="567" w:hanging="283"/>
        <w:rPr>
          <w:rFonts w:asciiTheme="minorHAnsi" w:hAnsiTheme="minorHAnsi"/>
          <w:bCs/>
        </w:rPr>
      </w:pPr>
      <w:r w:rsidRPr="00BB40CE">
        <w:rPr>
          <w:rFonts w:asciiTheme="minorHAnsi" w:hAnsiTheme="minorHAnsi"/>
          <w:bCs/>
        </w:rPr>
        <w:t>Con la clave digrámica indicada cifra en mod 26 (inglés) el texto Merry Christmas.</w:t>
      </w:r>
    </w:p>
    <w:p w14:paraId="38C23159" w14:textId="77777777" w:rsidR="00BB40CE" w:rsidRPr="00BB40CE" w:rsidRDefault="00BB40CE" w:rsidP="00BB40CE">
      <w:pPr>
        <w:pStyle w:val="Prrafodelista"/>
        <w:ind w:left="851"/>
        <w:rPr>
          <w:rFonts w:asciiTheme="minorHAnsi" w:hAnsiTheme="minorHAnsi"/>
          <w:bCs/>
        </w:rPr>
      </w:pPr>
      <w:r w:rsidRPr="00BB40CE">
        <w:rPr>
          <w:rFonts w:asciiTheme="minorHAnsi" w:hAnsiTheme="minorHAnsi"/>
          <w:bCs/>
        </w:rPr>
        <w:t>18</w:t>
      </w:r>
      <w:r w:rsidRPr="00BB40CE">
        <w:rPr>
          <w:rFonts w:asciiTheme="minorHAnsi" w:hAnsiTheme="minorHAnsi"/>
          <w:bCs/>
        </w:rPr>
        <w:tab/>
        <w:t xml:space="preserve"> 9</w:t>
      </w:r>
    </w:p>
    <w:p w14:paraId="0CEBF994" w14:textId="77777777" w:rsidR="00BB40CE" w:rsidRPr="00BB40CE" w:rsidRDefault="00BB40CE" w:rsidP="00BB40CE">
      <w:pPr>
        <w:pStyle w:val="Prrafodelista"/>
        <w:ind w:left="851"/>
        <w:rPr>
          <w:rFonts w:asciiTheme="minorHAnsi" w:hAnsiTheme="minorHAnsi"/>
          <w:bCs/>
        </w:rPr>
      </w:pPr>
      <w:r w:rsidRPr="00BB40CE">
        <w:rPr>
          <w:rFonts w:asciiTheme="minorHAnsi" w:hAnsiTheme="minorHAnsi"/>
          <w:bCs/>
        </w:rPr>
        <w:t>15</w:t>
      </w:r>
      <w:r w:rsidRPr="00BB40CE">
        <w:rPr>
          <w:rFonts w:asciiTheme="minorHAnsi" w:hAnsiTheme="minorHAnsi"/>
          <w:bCs/>
        </w:rPr>
        <w:tab/>
        <w:t>23</w:t>
      </w:r>
    </w:p>
    <w:p w14:paraId="53D258DD" w14:textId="77777777" w:rsidR="00BB40CE" w:rsidRPr="00BB40CE" w:rsidRDefault="00BB40CE" w:rsidP="00BB40CE">
      <w:pPr>
        <w:pStyle w:val="Prrafodelista"/>
        <w:ind w:left="567"/>
        <w:rPr>
          <w:rFonts w:asciiTheme="minorHAnsi" w:hAnsiTheme="minorHAnsi"/>
          <w:b/>
        </w:rPr>
      </w:pPr>
      <w:r w:rsidRPr="00BB40CE">
        <w:rPr>
          <w:rFonts w:asciiTheme="minorHAnsi" w:hAnsiTheme="minorHAnsi"/>
          <w:b/>
        </w:rPr>
        <w:t>Entrega en el informe solamente el criptograma en bloques de 2 letras.</w:t>
      </w:r>
    </w:p>
    <w:p w14:paraId="47A7F5AB" w14:textId="77777777" w:rsidR="00BB40CE" w:rsidRPr="00BB40CE" w:rsidRDefault="00BB40CE" w:rsidP="00BB40CE">
      <w:pPr>
        <w:pStyle w:val="Prrafodelista"/>
        <w:numPr>
          <w:ilvl w:val="1"/>
          <w:numId w:val="26"/>
        </w:numPr>
        <w:ind w:left="567" w:hanging="283"/>
        <w:rPr>
          <w:rFonts w:asciiTheme="minorHAnsi" w:hAnsiTheme="minorHAnsi"/>
          <w:bCs/>
        </w:rPr>
      </w:pPr>
      <w:r w:rsidRPr="00BB40CE">
        <w:rPr>
          <w:rFonts w:asciiTheme="minorHAnsi" w:hAnsiTheme="minorHAnsi"/>
          <w:bCs/>
        </w:rPr>
        <w:t>Con la clave trigrámica indicada, descifra en mod 27 el criptograma C.</w:t>
      </w:r>
    </w:p>
    <w:p w14:paraId="118883BB" w14:textId="77777777" w:rsidR="00BB40CE" w:rsidRPr="00BB40CE" w:rsidRDefault="00BB40CE" w:rsidP="00BB40CE">
      <w:pPr>
        <w:pStyle w:val="Prrafodelista"/>
        <w:ind w:left="851"/>
        <w:rPr>
          <w:rFonts w:asciiTheme="minorHAnsi" w:hAnsiTheme="minorHAnsi"/>
          <w:bCs/>
        </w:rPr>
      </w:pPr>
      <w:r w:rsidRPr="00BB40CE">
        <w:rPr>
          <w:rFonts w:asciiTheme="minorHAnsi" w:hAnsiTheme="minorHAnsi"/>
          <w:bCs/>
        </w:rPr>
        <w:t>5</w:t>
      </w:r>
      <w:r w:rsidRPr="00BB40CE">
        <w:rPr>
          <w:rFonts w:asciiTheme="minorHAnsi" w:hAnsiTheme="minorHAnsi"/>
          <w:bCs/>
        </w:rPr>
        <w:tab/>
        <w:t>7</w:t>
      </w:r>
      <w:r w:rsidRPr="00BB40CE">
        <w:rPr>
          <w:rFonts w:asciiTheme="minorHAnsi" w:hAnsiTheme="minorHAnsi"/>
          <w:bCs/>
        </w:rPr>
        <w:tab/>
        <w:t>12</w:t>
      </w:r>
    </w:p>
    <w:p w14:paraId="3D3251E9" w14:textId="77777777" w:rsidR="00BB40CE" w:rsidRPr="00BB40CE" w:rsidRDefault="00BB40CE" w:rsidP="00BB40CE">
      <w:pPr>
        <w:pStyle w:val="Prrafodelista"/>
        <w:ind w:left="851"/>
        <w:rPr>
          <w:rFonts w:asciiTheme="minorHAnsi" w:hAnsiTheme="minorHAnsi"/>
          <w:bCs/>
        </w:rPr>
      </w:pPr>
      <w:r w:rsidRPr="00BB40CE">
        <w:rPr>
          <w:rFonts w:asciiTheme="minorHAnsi" w:hAnsiTheme="minorHAnsi"/>
          <w:bCs/>
        </w:rPr>
        <w:t>1</w:t>
      </w:r>
      <w:r w:rsidRPr="00BB40CE">
        <w:rPr>
          <w:rFonts w:asciiTheme="minorHAnsi" w:hAnsiTheme="minorHAnsi"/>
          <w:bCs/>
        </w:rPr>
        <w:tab/>
        <w:t>21</w:t>
      </w:r>
      <w:r w:rsidRPr="00BB40CE">
        <w:rPr>
          <w:rFonts w:asciiTheme="minorHAnsi" w:hAnsiTheme="minorHAnsi"/>
          <w:bCs/>
        </w:rPr>
        <w:tab/>
        <w:t>21</w:t>
      </w:r>
    </w:p>
    <w:p w14:paraId="4E7D1B3B" w14:textId="77777777" w:rsidR="00BB40CE" w:rsidRPr="00BB40CE" w:rsidRDefault="00BB40CE" w:rsidP="00BB40CE">
      <w:pPr>
        <w:pStyle w:val="Prrafodelista"/>
        <w:ind w:left="851"/>
        <w:rPr>
          <w:rFonts w:asciiTheme="minorHAnsi" w:hAnsiTheme="minorHAnsi"/>
          <w:bCs/>
        </w:rPr>
      </w:pPr>
      <w:r w:rsidRPr="00BB40CE">
        <w:rPr>
          <w:rFonts w:asciiTheme="minorHAnsi" w:hAnsiTheme="minorHAnsi"/>
          <w:bCs/>
        </w:rPr>
        <w:t>5</w:t>
      </w:r>
      <w:r w:rsidRPr="00BB40CE">
        <w:rPr>
          <w:rFonts w:asciiTheme="minorHAnsi" w:hAnsiTheme="minorHAnsi"/>
          <w:bCs/>
        </w:rPr>
        <w:tab/>
        <w:t>2</w:t>
      </w:r>
      <w:r w:rsidRPr="00BB40CE">
        <w:rPr>
          <w:rFonts w:asciiTheme="minorHAnsi" w:hAnsiTheme="minorHAnsi"/>
          <w:bCs/>
        </w:rPr>
        <w:tab/>
        <w:t>1</w:t>
      </w:r>
    </w:p>
    <w:p w14:paraId="308A7A21" w14:textId="77777777" w:rsidR="00BB40CE" w:rsidRPr="00BB40CE" w:rsidRDefault="00BB40CE" w:rsidP="00BB40CE">
      <w:pPr>
        <w:pStyle w:val="Prrafodelista"/>
        <w:ind w:left="851"/>
        <w:rPr>
          <w:rFonts w:asciiTheme="minorHAnsi" w:hAnsiTheme="minorHAnsi"/>
          <w:bCs/>
        </w:rPr>
      </w:pPr>
      <w:r w:rsidRPr="00BB40CE">
        <w:rPr>
          <w:rFonts w:asciiTheme="minorHAnsi" w:hAnsiTheme="minorHAnsi"/>
          <w:bCs/>
        </w:rPr>
        <w:t>C = QNQ WHO RES RAU QXB IBV ÑDV GYS ÑNZ JEB LFJ IKJ</w:t>
      </w:r>
    </w:p>
    <w:p w14:paraId="4B7C19B5" w14:textId="77777777" w:rsidR="00BB40CE" w:rsidRPr="00BB40CE" w:rsidRDefault="00BB40CE" w:rsidP="00BB40CE">
      <w:pPr>
        <w:pStyle w:val="Prrafodelista"/>
        <w:ind w:left="567"/>
        <w:rPr>
          <w:rFonts w:asciiTheme="minorHAnsi" w:hAnsiTheme="minorHAnsi"/>
          <w:b/>
        </w:rPr>
      </w:pPr>
      <w:r w:rsidRPr="00BB40CE">
        <w:rPr>
          <w:rFonts w:asciiTheme="minorHAnsi" w:hAnsiTheme="minorHAnsi"/>
          <w:b/>
        </w:rPr>
        <w:t>Entrega en el informe solamente el texto en claro encontrado, incluyendo los espacios en blanco de separación de palabras.</w:t>
      </w:r>
    </w:p>
    <w:p w14:paraId="72F306CC" w14:textId="77777777" w:rsidR="00BB40CE" w:rsidRPr="00BB40CE" w:rsidRDefault="00BB40CE" w:rsidP="00BB40CE">
      <w:pPr>
        <w:pStyle w:val="Prrafodelista"/>
        <w:ind w:left="0"/>
        <w:rPr>
          <w:rFonts w:asciiTheme="minorHAnsi" w:hAnsiTheme="minorHAnsi"/>
          <w:b/>
        </w:rPr>
      </w:pPr>
    </w:p>
    <w:p w14:paraId="7058BC56" w14:textId="77777777" w:rsidR="00BB40CE" w:rsidRPr="00BB40CE" w:rsidRDefault="00BB40CE" w:rsidP="00BB40CE">
      <w:pPr>
        <w:pStyle w:val="Prrafodelista"/>
        <w:numPr>
          <w:ilvl w:val="0"/>
          <w:numId w:val="26"/>
        </w:numPr>
        <w:ind w:left="284" w:hanging="284"/>
        <w:rPr>
          <w:rFonts w:asciiTheme="minorHAnsi" w:hAnsiTheme="minorHAnsi"/>
          <w:bCs/>
        </w:rPr>
      </w:pPr>
      <w:r w:rsidRPr="00BB40CE">
        <w:rPr>
          <w:rFonts w:asciiTheme="minorHAnsi" w:hAnsiTheme="minorHAnsi"/>
          <w:bCs/>
        </w:rPr>
        <w:t>Criptoanálisis de Vigenère y Hill</w:t>
      </w:r>
    </w:p>
    <w:p w14:paraId="173E35BE" w14:textId="77777777" w:rsidR="00BB40CE" w:rsidRPr="00BB40CE" w:rsidRDefault="00BB40CE" w:rsidP="00BB40CE">
      <w:pPr>
        <w:pStyle w:val="Prrafodelista"/>
        <w:numPr>
          <w:ilvl w:val="1"/>
          <w:numId w:val="26"/>
        </w:numPr>
        <w:ind w:left="567" w:hanging="283"/>
        <w:rPr>
          <w:rFonts w:asciiTheme="minorHAnsi" w:hAnsiTheme="minorHAnsi"/>
          <w:bCs/>
        </w:rPr>
      </w:pPr>
      <w:r w:rsidRPr="00BB40CE">
        <w:rPr>
          <w:rFonts w:asciiTheme="minorHAnsi" w:hAnsiTheme="minorHAnsi"/>
          <w:bCs/>
        </w:rPr>
        <w:t>Criptoanaliza el criptograma que se indica cifrado con Vigenère mod 27.</w:t>
      </w:r>
    </w:p>
    <w:p w14:paraId="48A06F4C" w14:textId="77777777" w:rsidR="00BB40CE" w:rsidRPr="00BB40CE" w:rsidRDefault="00BB40CE" w:rsidP="00BB40CE">
      <w:pPr>
        <w:ind w:left="567"/>
        <w:rPr>
          <w:rFonts w:asciiTheme="minorHAnsi" w:hAnsiTheme="minorHAnsi"/>
          <w:bCs/>
        </w:rPr>
      </w:pPr>
      <w:r w:rsidRPr="00BB40CE">
        <w:rPr>
          <w:rFonts w:asciiTheme="minorHAnsi" w:hAnsiTheme="minorHAnsi"/>
          <w:bCs/>
        </w:rPr>
        <w:t>C = EWZYI NEMEJ IZMLJ ÑAAVX AWJWL JAUWN LWLHX GAAMX FQUVI WATAM XÑPSM RZMDT ZÑPET MCZSV BWASE IOKNB WWLHM WASUB LQQSG IZMDT JWZKI KQPSW BLSNZ TÑIVÑ WWAEÑ RBCFW TZILE TYCWM NEWFW XOPWE GEVHO BRPWM XHWTT MPIFN XMIKT JLLWL EHMÑT LQUFI FXZWV ÑWSJÑ BAZSM BHIAF JLZMT GPPLB FWKNX MPPHG MAONU BAZSL XOCWE NLMFM XJBAW IJMYT NEDHX MIILK ÑAXKI UWJDX KQMWM NWAEX FLZAT MJWZÑ UEMLX OEAMI GQUUT EWSNS JQJDB VWGSÑ GOCII GEMFW INCWR IHILA ÑXPWM XAAUL BPWFI AWJKB TJITT LYIVI FWAVX WLAIT ZEUSM RDCTB XÑIFJ IOMAW IASEX LEBHB GAAMB FWJDX WAAWL XHMBX FMSSL FWAXB XHGUI GYPLI WAJAI ZÑIXB TZMJÑ XAUÑT GAKWL MAXNX WWSSE BPMKT NQZSW XPWVT MHILX JLKSM RZMMI WLADI MMIAM XO</w:t>
      </w:r>
    </w:p>
    <w:p w14:paraId="4DDA9611" w14:textId="6B181CE8" w:rsidR="00BB40CE" w:rsidRDefault="00BB40CE" w:rsidP="00BB40CE">
      <w:pPr>
        <w:pStyle w:val="Prrafodelista"/>
        <w:ind w:left="567"/>
        <w:rPr>
          <w:rFonts w:asciiTheme="minorHAnsi" w:hAnsiTheme="minorHAnsi"/>
          <w:b/>
        </w:rPr>
      </w:pPr>
      <w:r w:rsidRPr="00BB40CE">
        <w:rPr>
          <w:rFonts w:asciiTheme="minorHAnsi" w:hAnsiTheme="minorHAnsi"/>
          <w:b/>
        </w:rPr>
        <w:t>Entrega en el informe solamente la clave encontrada y las 3 primeras palabras del texto claro encontrado.</w:t>
      </w:r>
    </w:p>
    <w:p w14:paraId="1719EEFD" w14:textId="77777777" w:rsidR="00BB40CE" w:rsidRPr="00BB40CE" w:rsidRDefault="00BB40CE" w:rsidP="00BB40CE">
      <w:pPr>
        <w:pStyle w:val="Prrafodelista"/>
        <w:ind w:left="567"/>
        <w:rPr>
          <w:rFonts w:asciiTheme="minorHAnsi" w:hAnsiTheme="minorHAnsi"/>
          <w:b/>
        </w:rPr>
      </w:pPr>
    </w:p>
    <w:p w14:paraId="55BBF3C0" w14:textId="77777777" w:rsidR="00BB40CE" w:rsidRPr="00BB40CE" w:rsidRDefault="00BB40CE" w:rsidP="00BB40CE">
      <w:pPr>
        <w:pStyle w:val="Prrafodelista"/>
        <w:numPr>
          <w:ilvl w:val="1"/>
          <w:numId w:val="26"/>
        </w:numPr>
        <w:ind w:left="567" w:hanging="283"/>
        <w:rPr>
          <w:rFonts w:asciiTheme="minorHAnsi" w:hAnsiTheme="minorHAnsi"/>
          <w:bCs/>
        </w:rPr>
      </w:pPr>
      <w:r w:rsidRPr="00BB40CE">
        <w:rPr>
          <w:rFonts w:asciiTheme="minorHAnsi" w:hAnsiTheme="minorHAnsi"/>
          <w:bCs/>
        </w:rPr>
        <w:t xml:space="preserve">Criptoanaliza el criptograma C si se sabe que se ha cifrado con Hill mod 191 en bloques de 4 letras y que el texto en claro comienza por: </w:t>
      </w:r>
    </w:p>
    <w:p w14:paraId="2682E3F8" w14:textId="77777777" w:rsidR="00BB40CE" w:rsidRPr="00BB40CE" w:rsidRDefault="00BB40CE" w:rsidP="00BB40CE">
      <w:pPr>
        <w:pStyle w:val="Prrafodelista"/>
        <w:ind w:left="567"/>
        <w:rPr>
          <w:rFonts w:asciiTheme="minorHAnsi" w:hAnsiTheme="minorHAnsi"/>
          <w:bCs/>
        </w:rPr>
      </w:pPr>
      <w:r w:rsidRPr="00BB40CE">
        <w:rPr>
          <w:rFonts w:asciiTheme="minorHAnsi" w:hAnsiTheme="minorHAnsi"/>
          <w:bCs/>
        </w:rPr>
        <w:t>Dime de qué presumes</w:t>
      </w:r>
    </w:p>
    <w:p w14:paraId="0670650F" w14:textId="77777777" w:rsidR="00BB40CE" w:rsidRPr="00BB40CE" w:rsidRDefault="00BB40CE" w:rsidP="00BB40CE">
      <w:pPr>
        <w:pStyle w:val="Prrafodelista"/>
        <w:ind w:left="567"/>
        <w:rPr>
          <w:rFonts w:asciiTheme="minorHAnsi" w:hAnsiTheme="minorHAnsi"/>
          <w:bCs/>
        </w:rPr>
      </w:pPr>
      <w:r w:rsidRPr="00BB40CE">
        <w:rPr>
          <w:rFonts w:asciiTheme="minorHAnsi" w:hAnsiTheme="minorHAnsi"/>
          <w:bCs/>
        </w:rPr>
        <w:t>C = «BÝ. 0Çß$ nãÏ¢ òzd¦ 0È¯R ìàqÕ 0Çß$ UËË´ àTµ8</w:t>
      </w:r>
    </w:p>
    <w:p w14:paraId="20E19A43" w14:textId="77777777" w:rsidR="00BB40CE" w:rsidRPr="00F11389" w:rsidRDefault="00BB40CE" w:rsidP="00BB40CE">
      <w:pPr>
        <w:pStyle w:val="Prrafodelista"/>
        <w:ind w:left="567"/>
        <w:rPr>
          <w:rFonts w:ascii="Georgia" w:hAnsi="Georgia"/>
          <w:b/>
          <w:sz w:val="22"/>
          <w:szCs w:val="22"/>
        </w:rPr>
      </w:pPr>
      <w:r w:rsidRPr="00BB40CE">
        <w:rPr>
          <w:rFonts w:asciiTheme="minorHAnsi" w:hAnsiTheme="minorHAnsi"/>
          <w:b/>
        </w:rPr>
        <w:t>Entrega en el informe la matriz clave encontrada y el texto en claro completo, añadiendo los espacios en blanco para separar palabras</w:t>
      </w:r>
      <w:r w:rsidRPr="00F11389">
        <w:rPr>
          <w:rFonts w:ascii="Georgia" w:hAnsi="Georgia"/>
          <w:b/>
          <w:sz w:val="22"/>
          <w:szCs w:val="22"/>
        </w:rPr>
        <w:t>.</w:t>
      </w:r>
    </w:p>
    <w:p w14:paraId="1746DF00" w14:textId="77777777" w:rsidR="00BB40CE" w:rsidRDefault="00BB40CE" w:rsidP="00BB40CE"/>
    <w:p w14:paraId="78A53011" w14:textId="61D2A583" w:rsidR="007D2F06" w:rsidRDefault="007D2F06" w:rsidP="00BB40CE">
      <w:r w:rsidRPr="00BB40CE">
        <w:rPr>
          <w:b/>
        </w:rPr>
        <w:t>Rúbrica:</w:t>
      </w:r>
    </w:p>
    <w:p w14:paraId="22CAEFBE" w14:textId="77777777" w:rsidR="00B42170" w:rsidRDefault="00B42170" w:rsidP="005E6742"/>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77777777" w:rsidR="008A2D1A" w:rsidRPr="006069B6" w:rsidRDefault="008A2D1A" w:rsidP="005B22BF">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Título de la actividad</w:t>
            </w: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BB40CE" w14:paraId="05F5F07F" w14:textId="77777777" w:rsidTr="00785932">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BB40CE" w:rsidRPr="006069B6" w:rsidRDefault="00BB40CE" w:rsidP="00BB40CE">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tcPr>
          <w:p w14:paraId="23B217C6" w14:textId="51D0AFD0" w:rsidR="00BB40CE" w:rsidRPr="006069B6" w:rsidRDefault="00BB40CE" w:rsidP="00BB40C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B40CE">
              <w:rPr>
                <w:rFonts w:cs="UnitOT-Light"/>
                <w:sz w:val="20"/>
                <w:szCs w:val="20"/>
              </w:rPr>
              <w:t>Los resultados entregados del apartado 1 son correctos</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15C2DD95" w:rsidR="00BB40CE" w:rsidRPr="006069B6" w:rsidRDefault="00BB40CE" w:rsidP="00BB40C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B40CE">
              <w:rPr>
                <w:rFonts w:cs="UnitOT-Light"/>
                <w:sz w:val="20"/>
                <w:szCs w:val="20"/>
              </w:rPr>
              <w:t>3</w:t>
            </w:r>
          </w:p>
        </w:tc>
        <w:tc>
          <w:tcPr>
            <w:tcW w:w="754" w:type="dxa"/>
            <w:tcBorders>
              <w:left w:val="single" w:sz="4" w:space="0" w:color="0098CD"/>
              <w:bottom w:val="single" w:sz="4" w:space="0" w:color="0098CD"/>
            </w:tcBorders>
            <w:shd w:val="clear" w:color="auto" w:fill="auto"/>
            <w:vAlign w:val="center"/>
          </w:tcPr>
          <w:p w14:paraId="7044441D" w14:textId="0393D381" w:rsidR="00BB40CE" w:rsidRPr="006069B6" w:rsidRDefault="00BB40CE" w:rsidP="00BB40C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B40CE">
              <w:rPr>
                <w:rFonts w:cs="UnitOT-Light"/>
                <w:sz w:val="20"/>
                <w:szCs w:val="20"/>
              </w:rPr>
              <w:t>30%</w:t>
            </w:r>
          </w:p>
        </w:tc>
      </w:tr>
      <w:tr w:rsidR="00BB40CE" w14:paraId="13E401C6" w14:textId="77777777" w:rsidTr="00785932">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77777777" w:rsidR="00BB40CE" w:rsidRPr="006069B6" w:rsidRDefault="00BB40CE" w:rsidP="00BB40CE">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tcPr>
          <w:p w14:paraId="7B327DA7" w14:textId="628851B7" w:rsidR="00BB40CE" w:rsidRPr="006069B6" w:rsidRDefault="00BB40CE" w:rsidP="00BB40C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B40CE">
              <w:rPr>
                <w:rFonts w:cs="UnitOT-Light"/>
                <w:sz w:val="20"/>
                <w:szCs w:val="20"/>
              </w:rPr>
              <w:t>Los resultados entregados del apartado 2 son correctos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17E0D5F8" w:rsidR="00BB40CE" w:rsidRPr="006069B6" w:rsidRDefault="00BB40CE" w:rsidP="00BB40C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B40CE">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09A5866C" w:rsidR="00BB40CE" w:rsidRPr="006069B6" w:rsidRDefault="00BB40CE" w:rsidP="00BB40C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B40CE">
              <w:rPr>
                <w:rFonts w:cs="UnitOT-Light"/>
                <w:sz w:val="20"/>
                <w:szCs w:val="20"/>
              </w:rPr>
              <w:t>30%</w:t>
            </w:r>
          </w:p>
        </w:tc>
      </w:tr>
      <w:tr w:rsidR="00BB40CE" w14:paraId="6CC97A7D" w14:textId="77777777" w:rsidTr="00785932">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77777777" w:rsidR="00BB40CE" w:rsidRPr="006069B6" w:rsidRDefault="00BB40CE" w:rsidP="00BB40CE">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tcPr>
          <w:p w14:paraId="76BB63AC" w14:textId="67EC892B" w:rsidR="00BB40CE" w:rsidRPr="006069B6" w:rsidRDefault="00BB40CE" w:rsidP="00BB40C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B40CE">
              <w:rPr>
                <w:rFonts w:cs="UnitOT-Light"/>
                <w:sz w:val="20"/>
                <w:szCs w:val="20"/>
              </w:rPr>
              <w:t>Los resultados entregados del apartado 3 son correctos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013E4EF6" w:rsidR="00BB40CE" w:rsidRPr="006069B6" w:rsidRDefault="00BB40CE" w:rsidP="00BB40C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B40CE">
              <w:rPr>
                <w:rFonts w:cs="UnitOT-Light"/>
                <w:sz w:val="20"/>
                <w:szCs w:val="20"/>
              </w:rPr>
              <w:t>4</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05266617" w:rsidR="00BB40CE" w:rsidRPr="006069B6" w:rsidRDefault="00BB40CE" w:rsidP="00BB40C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B40CE">
              <w:rPr>
                <w:rFonts w:cs="UnitOT-Light"/>
                <w:sz w:val="20"/>
                <w:szCs w:val="20"/>
              </w:rPr>
              <w:t>40%</w:t>
            </w:r>
          </w:p>
        </w:tc>
      </w:tr>
      <w:tr w:rsidR="008A2D1A" w14:paraId="4DB75F63" w14:textId="77777777" w:rsidTr="005B22BF">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0659ED9E" w:rsidR="008A2D1A" w:rsidRPr="00A90972" w:rsidRDefault="00BB40CE" w:rsidP="00BB40CE">
      <w:pPr>
        <w:rPr>
          <w:rFonts w:cs="UnitOT-Light"/>
        </w:rPr>
      </w:pPr>
      <w:r w:rsidRPr="00D74023">
        <w:rPr>
          <w:b/>
        </w:rPr>
        <w:t>Extensión</w:t>
      </w:r>
      <w:r>
        <w:rPr>
          <w:b/>
        </w:rPr>
        <w:t>:</w:t>
      </w:r>
      <w:r>
        <w:t xml:space="preserve"> </w:t>
      </w:r>
      <w:r w:rsidRPr="00BB40CE">
        <w:rPr>
          <w:rFonts w:asciiTheme="minorHAnsi" w:hAnsiTheme="minorHAnsi"/>
          <w:bCs/>
        </w:rPr>
        <w:t>1 página (incluir solamente las respuestas, no las capturas de pantalla).</w:t>
      </w:r>
      <w:bookmarkStart w:id="1" w:name="_GoBack"/>
      <w:bookmarkEnd w:id="1"/>
    </w:p>
    <w:sectPr w:rsidR="008A2D1A" w:rsidRPr="00A90972"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25494" w14:textId="77777777" w:rsidR="004E506A" w:rsidRDefault="004E506A" w:rsidP="00C50246">
      <w:pPr>
        <w:spacing w:line="240" w:lineRule="auto"/>
      </w:pPr>
      <w:r>
        <w:separator/>
      </w:r>
    </w:p>
  </w:endnote>
  <w:endnote w:type="continuationSeparator" w:id="0">
    <w:p w14:paraId="0C21E853" w14:textId="77777777" w:rsidR="004E506A" w:rsidRDefault="004E506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tOT-Bold">
    <w:panose1 w:val="020B0804030101020102"/>
    <w:charset w:val="00"/>
    <w:family w:val="swiss"/>
    <w:notTrueType/>
    <w:pitch w:val="variable"/>
    <w:sig w:usb0="800000EF" w:usb1="5000207B" w:usb2="00000028" w:usb3="00000000" w:csb0="00000001" w:csb1="00000000"/>
  </w:font>
  <w:font w:name="UnitOT">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A00002EF" w:usb1="4000207B" w:usb2="00000000" w:usb3="00000000" w:csb0="0000009F" w:csb1="00000000"/>
  </w:font>
  <w:font w:name="UnitOT-Light">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E9566B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B40CE">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E9566B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B40CE">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3C067" w14:textId="77777777" w:rsidR="004E506A" w:rsidRDefault="004E506A" w:rsidP="00C50246">
      <w:pPr>
        <w:spacing w:line="240" w:lineRule="auto"/>
      </w:pPr>
      <w:r>
        <w:separator/>
      </w:r>
    </w:p>
  </w:footnote>
  <w:footnote w:type="continuationSeparator" w:id="0">
    <w:p w14:paraId="3FE41272" w14:textId="77777777" w:rsidR="004E506A" w:rsidRDefault="004E506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8A97E57" w:rsidR="00A90972" w:rsidRPr="00472B27" w:rsidRDefault="00BB40CE" w:rsidP="00BB40CE">
          <w:pPr>
            <w:pStyle w:val="Textocajaactividades"/>
          </w:pPr>
          <w:r w:rsidRPr="00BB40CE">
            <w:t>Criptografía y Mecanismos de Seguridad</w:t>
          </w:r>
          <w:r w:rsidR="00B42170">
            <w:t xml:space="preserve"> </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9EA"/>
    <w:multiLevelType w:val="hybridMultilevel"/>
    <w:tmpl w:val="9C2811BC"/>
    <w:lvl w:ilvl="0" w:tplc="B7C6BD76">
      <w:start w:val="1"/>
      <w:numFmt w:val="bullet"/>
      <w:lvlText w:val="»"/>
      <w:lvlJc w:val="left"/>
      <w:pPr>
        <w:ind w:left="720" w:hanging="360"/>
      </w:pPr>
      <w:rPr>
        <w:rFonts w:ascii="Georgia" w:hAnsi="Georgia" w:hint="default"/>
        <w:b w:val="0"/>
        <w:i w:val="0"/>
        <w:color w:val="0070C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6A44DA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E26EC1"/>
    <w:multiLevelType w:val="multilevel"/>
    <w:tmpl w:val="FCB6914A"/>
    <w:numStyleLink w:val="VietasUNIRcombinada"/>
  </w:abstractNum>
  <w:abstractNum w:abstractNumId="19" w15:restartNumberingAfterBreak="0">
    <w:nsid w:val="4D255449"/>
    <w:multiLevelType w:val="multilevel"/>
    <w:tmpl w:val="B37C3B20"/>
    <w:numStyleLink w:val="VietasUNIR"/>
  </w:abstractNum>
  <w:abstractNum w:abstractNumId="2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8EB5908"/>
    <w:multiLevelType w:val="multilevel"/>
    <w:tmpl w:val="B37C3B20"/>
    <w:numStyleLink w:val="VietasUNIR"/>
  </w:abstractNum>
  <w:abstractNum w:abstractNumId="2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7D254355"/>
    <w:multiLevelType w:val="multilevel"/>
    <w:tmpl w:val="B37C3B20"/>
    <w:numStyleLink w:val="VietasUNIR"/>
  </w:abstractNum>
  <w:abstractNum w:abstractNumId="2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4"/>
  </w:num>
  <w:num w:numId="3">
    <w:abstractNumId w:val="24"/>
  </w:num>
  <w:num w:numId="4">
    <w:abstractNumId w:val="15"/>
  </w:num>
  <w:num w:numId="5">
    <w:abstractNumId w:val="8"/>
  </w:num>
  <w:num w:numId="6">
    <w:abstractNumId w:val="4"/>
  </w:num>
  <w:num w:numId="7">
    <w:abstractNumId w:val="20"/>
  </w:num>
  <w:num w:numId="8">
    <w:abstractNumId w:val="7"/>
  </w:num>
  <w:num w:numId="9">
    <w:abstractNumId w:val="22"/>
  </w:num>
  <w:num w:numId="10">
    <w:abstractNumId w:val="2"/>
  </w:num>
  <w:num w:numId="11">
    <w:abstractNumId w:val="25"/>
  </w:num>
  <w:num w:numId="12">
    <w:abstractNumId w:val="3"/>
  </w:num>
  <w:num w:numId="13">
    <w:abstractNumId w:val="11"/>
  </w:num>
  <w:num w:numId="14">
    <w:abstractNumId w:val="13"/>
  </w:num>
  <w:num w:numId="15">
    <w:abstractNumId w:val="21"/>
  </w:num>
  <w:num w:numId="16">
    <w:abstractNumId w:val="19"/>
  </w:num>
  <w:num w:numId="17">
    <w:abstractNumId w:val="12"/>
  </w:num>
  <w:num w:numId="18">
    <w:abstractNumId w:val="23"/>
  </w:num>
  <w:num w:numId="19">
    <w:abstractNumId w:val="5"/>
  </w:num>
  <w:num w:numId="20">
    <w:abstractNumId w:val="10"/>
  </w:num>
  <w:num w:numId="21">
    <w:abstractNumId w:val="18"/>
  </w:num>
  <w:num w:numId="22">
    <w:abstractNumId w:val="9"/>
  </w:num>
  <w:num w:numId="23">
    <w:abstractNumId w:val="6"/>
  </w:num>
  <w:num w:numId="24">
    <w:abstractNumId w:val="16"/>
  </w:num>
  <w:num w:numId="25">
    <w:abstractNumId w:val="0"/>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B40CE"/>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UnresolvedMention">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BB40CE"/>
    <w:rPr>
      <w:b/>
      <w:bCs/>
      <w:color w:val="027B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ptored.upm.es/software/sw_m001c.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5DA6F32C-6FAE-4705-8722-B42C5F1E24E2}">
  <ds:schemaRefs>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 ds:uri="http://purl.org/dc/elements/1.1/"/>
    <ds:schemaRef ds:uri="0a70e875-3d35-4be2-921f-7117c31bab9b"/>
    <ds:schemaRef ds:uri="a602a5f5-a252-47b9-8374-981bb87951dd"/>
  </ds:schemaRefs>
</ds:datastoreItem>
</file>

<file path=customXml/itemProps4.xml><?xml version="1.0" encoding="utf-8"?>
<ds:datastoreItem xmlns:ds="http://schemas.openxmlformats.org/officeDocument/2006/customXml" ds:itemID="{EC0D33B8-FAA6-4ED7-AB9D-DBF6CD63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Lara Sánchez</cp:lastModifiedBy>
  <cp:revision>2</cp:revision>
  <cp:lastPrinted>2017-09-08T09:41:00Z</cp:lastPrinted>
  <dcterms:created xsi:type="dcterms:W3CDTF">2020-10-23T07:25:00Z</dcterms:created>
  <dcterms:modified xsi:type="dcterms:W3CDTF">2020-10-23T07:25:00Z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