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i w:val="0"/>
          <w:color w:val="1F3864"/>
          <w:sz w:val="44"/>
        </w:rPr>
        <w:t>Order module — open questions, round 2</w:t>
      </w:r>
    </w:p>
    <w:p>
      <w:pPr>
        <w:spacing w:after="200"/>
      </w:pPr>
      <w:r>
        <w:rPr>
          <w:b w:val="0"/>
          <w:i w:val="0"/>
          <w:color w:val="606060"/>
          <w:sz w:val="21"/>
        </w:rPr>
        <w:t>Nine follow-up questions. Please answer in the yellow boxes and send the file back.</w:t>
      </w:r>
    </w:p>
    <w:tbl>
      <w:tblPr>
        <w:tblW w:w="9287" w:type="dxa"/>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1655"/>
        <w:gridCol w:w="7632"/>
      </w:tblGrid>
      <w:tr>
        <w:tc>
          <w:tcPr>
            <w:tcW w:type="dxa" w:w="1656"/>
            <w:tcMar>
              <w:top w:w="30" w:type="dxa"/>
              <w:left w:w="0" w:type="dxa"/>
              <w:bottom w:w="30" w:type="dxa"/>
              <w:right w:w="80" w:type="dxa"/>
            </w:tcMar>
          </w:tcPr>
          <w:p>
            <w:pPr>
              <w:spacing w:after="0"/>
            </w:pPr>
            <w:r/>
            <w:r>
              <w:rPr>
                <w:b/>
                <w:i w:val="0"/>
                <w:color w:val="1F3864"/>
                <w:sz w:val="20"/>
              </w:rPr>
              <w:t>To</w:t>
            </w:r>
          </w:p>
        </w:tc>
        <w:tc>
          <w:tcPr>
            <w:tcW w:type="dxa" w:w="7632"/>
            <w:tcMar>
              <w:top w:w="30" w:type="dxa"/>
              <w:left w:w="0" w:type="dxa"/>
              <w:bottom w:w="30" w:type="dxa"/>
              <w:right w:w="80" w:type="dxa"/>
            </w:tcMar>
          </w:tcPr>
          <w:p>
            <w:pPr>
              <w:spacing w:after="0"/>
            </w:pPr>
            <w:r/>
            <w:r>
              <w:rPr>
                <w:b w:val="0"/>
                <w:i w:val="0"/>
                <w:sz w:val="20"/>
              </w:rPr>
              <w:t>Sanders / the author of the LINKZ Order Behaviour handover</w:t>
            </w:r>
          </w:p>
        </w:tc>
      </w:tr>
      <w:tr>
        <w:tc>
          <w:tcPr>
            <w:tcW w:type="dxa" w:w="1656"/>
            <w:tcMar>
              <w:top w:w="30" w:type="dxa"/>
              <w:left w:w="0" w:type="dxa"/>
              <w:bottom w:w="30" w:type="dxa"/>
              <w:right w:w="80" w:type="dxa"/>
            </w:tcMar>
          </w:tcPr>
          <w:p>
            <w:pPr>
              <w:spacing w:after="0"/>
            </w:pPr>
            <w:r/>
            <w:r>
              <w:rPr>
                <w:b/>
                <w:i w:val="0"/>
                <w:color w:val="1F3864"/>
                <w:sz w:val="20"/>
              </w:rPr>
              <w:t>From</w:t>
            </w:r>
          </w:p>
        </w:tc>
        <w:tc>
          <w:tcPr>
            <w:tcW w:type="dxa" w:w="7632"/>
            <w:tcMar>
              <w:top w:w="30" w:type="dxa"/>
              <w:left w:w="0" w:type="dxa"/>
              <w:bottom w:w="30" w:type="dxa"/>
              <w:right w:w="80" w:type="dxa"/>
            </w:tcMar>
          </w:tcPr>
          <w:p>
            <w:pPr>
              <w:spacing w:after="0"/>
            </w:pPr>
            <w:r/>
            <w:r>
              <w:rPr>
                <w:b w:val="0"/>
                <w:i w:val="0"/>
                <w:sz w:val="20"/>
              </w:rPr>
              <w:t>The team building the Order module in the LINKZ v4 prototype</w:t>
            </w:r>
          </w:p>
        </w:tc>
      </w:tr>
      <w:tr>
        <w:tc>
          <w:tcPr>
            <w:tcW w:type="dxa" w:w="1656"/>
            <w:tcMar>
              <w:top w:w="30" w:type="dxa"/>
              <w:left w:w="0" w:type="dxa"/>
              <w:bottom w:w="30" w:type="dxa"/>
              <w:right w:w="80" w:type="dxa"/>
            </w:tcMar>
          </w:tcPr>
          <w:p>
            <w:pPr>
              <w:spacing w:after="0"/>
            </w:pPr>
            <w:r/>
            <w:r>
              <w:rPr>
                <w:b/>
                <w:i w:val="0"/>
                <w:color w:val="1F3864"/>
                <w:sz w:val="20"/>
              </w:rPr>
              <w:t>About</w:t>
            </w:r>
          </w:p>
        </w:tc>
        <w:tc>
          <w:tcPr>
            <w:tcW w:type="dxa" w:w="7632"/>
            <w:tcMar>
              <w:top w:w="30" w:type="dxa"/>
              <w:left w:w="0" w:type="dxa"/>
              <w:bottom w:w="30" w:type="dxa"/>
              <w:right w:w="80" w:type="dxa"/>
            </w:tcMar>
          </w:tcPr>
          <w:p>
            <w:pPr>
              <w:spacing w:after="0"/>
            </w:pPr>
            <w:r/>
            <w:r>
              <w:rPr>
                <w:b w:val="0"/>
                <w:i w:val="0"/>
                <w:sz w:val="20"/>
              </w:rPr>
              <w:t>Round 1 (9 questions) was answered on 2 September 2026 and is now built</w:t>
            </w:r>
          </w:p>
        </w:tc>
      </w:tr>
      <w:tr>
        <w:tc>
          <w:tcPr>
            <w:tcW w:type="dxa" w:w="1656"/>
            <w:tcMar>
              <w:top w:w="30" w:type="dxa"/>
              <w:left w:w="0" w:type="dxa"/>
              <w:bottom w:w="30" w:type="dxa"/>
              <w:right w:w="80" w:type="dxa"/>
            </w:tcMar>
          </w:tcPr>
          <w:p>
            <w:pPr>
              <w:spacing w:after="0"/>
            </w:pPr>
            <w:r/>
            <w:r>
              <w:rPr>
                <w:b/>
                <w:i w:val="0"/>
                <w:color w:val="1F3864"/>
                <w:sz w:val="20"/>
              </w:rPr>
              <w:t>Date sent</w:t>
            </w:r>
          </w:p>
        </w:tc>
        <w:tc>
          <w:tcPr>
            <w:tcW w:type="dxa" w:w="7632"/>
            <w:tcMar>
              <w:top w:w="30" w:type="dxa"/>
              <w:left w:w="0" w:type="dxa"/>
              <w:bottom w:w="30" w:type="dxa"/>
              <w:right w:w="80" w:type="dxa"/>
            </w:tcMar>
          </w:tcPr>
          <w:p>
            <w:pPr>
              <w:spacing w:after="0"/>
            </w:pPr>
            <w:r/>
            <w:r>
              <w:rPr>
                <w:b w:val="0"/>
                <w:i w:val="0"/>
                <w:sz w:val="20"/>
              </w:rPr>
              <w:t>………………………………</w:t>
            </w:r>
          </w:p>
        </w:tc>
      </w:tr>
    </w:tbl>
    <w:p>
      <w:pPr>
        <w:spacing w:after="120"/>
      </w:pPr>
    </w:p>
    <w:p>
      <w:pPr>
        <w:pStyle w:val="Heading2"/>
      </w:pPr>
      <w:r>
        <w:t>Why there is a second round</w:t>
      </w:r>
    </w:p>
    <w:p>
      <w:pPr>
        <w:spacing w:after="160"/>
      </w:pPr>
      <w:r>
        <w:rPr>
          <w:b w:val="0"/>
          <w:i w:val="0"/>
        </w:rPr>
        <w:t>Thank you for the round 1 answers — all nine are now implemented. Three of them changed the handover rather than confirming it (Void Invoice on purchase invoices, no cancelling a paid order, and settlement rows staying Pending), and those are built as you described.</w:t>
      </w:r>
    </w:p>
    <w:p>
      <w:pPr>
        <w:spacing w:after="160"/>
      </w:pPr>
      <w:r>
        <w:rPr>
          <w:b/>
          <w:i w:val="0"/>
        </w:rPr>
        <w:t>Building them surfaced these nine.</w:t>
      </w:r>
      <w:r>
        <w:rPr>
          <w:b w:val="0"/>
          <w:i w:val="0"/>
        </w:rPr>
        <w:t xml:space="preserve"> Most come from starting the order list empty, which turned out to touch more than the list itself. Two are conflicts inside the handover that only became visible once the screens existed.</w:t>
      </w:r>
    </w:p>
    <w:p>
      <w:pPr>
        <w:pStyle w:val="Heading2"/>
      </w:pPr>
      <w:r>
        <w:t>How to answer this document</w:t>
      </w:r>
    </w:p>
    <w:p>
      <w:pPr>
        <w:spacing w:after="160"/>
      </w:pPr>
      <w:r>
        <w:rPr>
          <w:b w:val="0"/>
          <w:i w:val="0"/>
        </w:rPr>
        <w:t>Same as last time. You do not need the codebase, the prototype, or a Figma account — everything each question refers to is quoted inside the question.</w:t>
      </w:r>
    </w:p>
    <w:p>
      <w:pPr>
        <w:pStyle w:val="ListNumber"/>
        <w:spacing w:after="120"/>
        <w:ind w:left="504"/>
      </w:pPr>
      <w:r>
        <w:rPr>
          <w:b/>
          <w:i w:val="0"/>
        </w:rPr>
        <w:t xml:space="preserve">Type into the yellow boxes. </w:t>
      </w:r>
      <w:r>
        <w:rPr>
          <w:b w:val="0"/>
          <w:i w:val="0"/>
        </w:rPr>
        <w:t>Click inside, delete the grey placeholder, and type. The box grows as you write.</w:t>
      </w:r>
    </w:p>
    <w:p>
      <w:pPr>
        <w:pStyle w:val="ListNumber"/>
        <w:spacing w:after="120"/>
        <w:ind w:left="504"/>
      </w:pPr>
      <w:r>
        <w:rPr>
          <w:b/>
          <w:i w:val="0"/>
        </w:rPr>
        <w:t xml:space="preserve">Tick a box by replacing </w:t>
      </w:r>
      <w:r>
        <w:rPr>
          <w:b/>
          <w:i w:val="0"/>
        </w:rPr>
        <w:t>☐</w:t>
      </w:r>
      <w:r>
        <w:rPr>
          <w:b/>
          <w:i w:val="0"/>
        </w:rPr>
        <w:t xml:space="preserve"> with an </w:t>
      </w:r>
      <w:r>
        <w:rPr>
          <w:b/>
          <w:i w:val="0"/>
        </w:rPr>
        <w:t>X</w:t>
      </w:r>
      <w:r>
        <w:rPr>
          <w:b w:val="0"/>
          <w:i w:val="0"/>
        </w:rPr>
        <w:t>. Click just to the right of the box, press Backspace once, and type a capital X.</w:t>
      </w:r>
    </w:p>
    <w:p>
      <w:pPr>
        <w:pStyle w:val="ListNumber"/>
        <w:spacing w:after="120"/>
        <w:ind w:left="504"/>
      </w:pPr>
      <w:r>
        <w:rPr>
          <w:b/>
          <w:i w:val="0"/>
        </w:rPr>
        <w:t xml:space="preserve">Please do not skip any question. </w:t>
      </w:r>
      <w:r>
        <w:rPr>
          <w:b w:val="0"/>
          <w:i w:val="0"/>
        </w:rPr>
        <w:t xml:space="preserve">If one does not matter to you, write </w:t>
      </w:r>
      <w:r>
        <w:rPr>
          <w:b w:val="0"/>
          <w:i/>
        </w:rPr>
        <w:t>no preference</w:t>
      </w:r>
      <w:r>
        <w:rPr>
          <w:b w:val="0"/>
          <w:i w:val="0"/>
        </w:rPr>
        <w:t xml:space="preserve"> and we will choose a sensible default.</w:t>
      </w:r>
    </w:p>
    <w:p>
      <w:pPr>
        <w:spacing w:after="160"/>
      </w:pPr>
      <w:r>
        <w:rPr>
          <w:b/>
          <w:i w:val="0"/>
        </w:rPr>
        <w:t>Four of the nine block the next piece of work</w:t>
      </w:r>
      <w:r>
        <w:rPr>
          <w:b w:val="0"/>
          <w:i w:val="0"/>
        </w:rPr>
        <w:t xml:space="preserve"> — R1 to R4, marked </w:t>
      </w:r>
      <w:r>
        <w:rPr>
          <w:b/>
          <w:i w:val="0"/>
        </w:rPr>
        <w:t>BLOCKING</w:t>
      </w:r>
      <w:r>
        <w:rPr>
          <w:b w:val="0"/>
          <w:i w:val="0"/>
        </w:rPr>
        <w:t>. They stand between us and §5 to §7 (create/edit order, order detail, checkout). If you are short of time, answer those four first.</w:t>
      </w:r>
    </w:p>
    <w:p>
      <w:pPr>
        <w:spacing w:after="40"/>
      </w:pPr>
    </w:p>
    <w:p>
      <w:pPr>
        <w:pStyle w:val="Heading2"/>
      </w:pPr>
      <w:r>
        <w:t>The nine questions at a glance</w:t>
      </w:r>
    </w:p>
    <w:tbl>
      <w:tblPr>
        <w:tblStyle w:val="TableGrid"/>
        <w:tblW w:w="8784" w:type="dxa"/>
        <w:jc w:val="left"/>
        <w:tblLayout w:type="fixed"/>
        <w:tblLook w:firstColumn="1" w:firstRow="1" w:lastColumn="0" w:lastRow="0" w:noHBand="0" w:noVBand="1" w:val="04A0"/>
      </w:tblPr>
      <w:tblGrid>
        <w:gridCol w:w="720"/>
        <w:gridCol w:w="5616"/>
        <w:gridCol w:w="936"/>
        <w:gridCol w:w="1512"/>
      </w:tblGrid>
      <w:tr>
        <w:trPr>
          <w:tblHeader/>
          <w:cantSplit/>
        </w:trPr>
        <w:tc>
          <w:tcPr>
            <w:tcW w:type="dxa" w:w="720"/>
            <w:shd w:val="clear" w:color="auto" w:fill="E8EDF5"/>
            <w:tcMar>
              <w:top w:w="70" w:type="dxa"/>
              <w:left w:w="140" w:type="dxa"/>
              <w:bottom w:w="70" w:type="dxa"/>
              <w:right w:w="140" w:type="dxa"/>
            </w:tcMar>
          </w:tcPr>
          <w:p>
            <w:pPr>
              <w:keepNext/>
              <w:spacing w:after="0"/>
            </w:pPr>
            <w:r/>
            <w:r>
              <w:rPr>
                <w:b/>
                <w:i w:val="0"/>
                <w:color w:val="1F3864"/>
                <w:sz w:val="20"/>
              </w:rPr>
              <w:t>#</w:t>
            </w:r>
          </w:p>
        </w:tc>
        <w:tc>
          <w:tcPr>
            <w:tcW w:type="dxa" w:w="5616"/>
            <w:shd w:val="clear" w:color="auto" w:fill="E8EDF5"/>
            <w:tcMar>
              <w:top w:w="70" w:type="dxa"/>
              <w:left w:w="140" w:type="dxa"/>
              <w:bottom w:w="70" w:type="dxa"/>
              <w:right w:w="140" w:type="dxa"/>
            </w:tcMar>
          </w:tcPr>
          <w:p>
            <w:pPr>
              <w:keepNext/>
              <w:spacing w:after="0"/>
            </w:pPr>
            <w:r/>
            <w:r>
              <w:rPr>
                <w:b/>
                <w:i w:val="0"/>
                <w:color w:val="1F3864"/>
                <w:sz w:val="20"/>
              </w:rPr>
              <w:t>Question</w:t>
            </w:r>
          </w:p>
        </w:tc>
        <w:tc>
          <w:tcPr>
            <w:tcW w:type="dxa" w:w="936"/>
            <w:shd w:val="clear" w:color="auto" w:fill="E8EDF5"/>
            <w:tcMar>
              <w:top w:w="70" w:type="dxa"/>
              <w:left w:w="140" w:type="dxa"/>
              <w:bottom w:w="70" w:type="dxa"/>
              <w:right w:w="140" w:type="dxa"/>
            </w:tcMar>
          </w:tcPr>
          <w:p>
            <w:pPr>
              <w:keepNext/>
              <w:spacing w:after="0"/>
            </w:pPr>
            <w:r/>
            <w:r>
              <w:rPr>
                <w:b/>
                <w:i w:val="0"/>
                <w:color w:val="1F3864"/>
                <w:sz w:val="20"/>
              </w:rPr>
              <w:t>Spec</w:t>
            </w:r>
          </w:p>
        </w:tc>
        <w:tc>
          <w:tcPr>
            <w:tcW w:type="dxa" w:w="1512"/>
            <w:shd w:val="clear" w:color="auto" w:fill="E8EDF5"/>
            <w:tcMar>
              <w:top w:w="70" w:type="dxa"/>
              <w:left w:w="140" w:type="dxa"/>
              <w:bottom w:w="70" w:type="dxa"/>
              <w:right w:w="140" w:type="dxa"/>
            </w:tcMar>
          </w:tcPr>
          <w:p>
            <w:pPr>
              <w:keepNext/>
              <w:spacing w:after="0"/>
            </w:pPr>
            <w:r/>
            <w:r>
              <w:rPr>
                <w:b/>
                <w:i w:val="0"/>
                <w:color w:val="1F3864"/>
                <w:sz w:val="20"/>
              </w:rPr>
              <w:t>Blocking</w:t>
            </w:r>
          </w:p>
        </w:tc>
      </w:tr>
      <w:tr>
        <w:trPr>
          <w:cantSplit/>
        </w:trPr>
        <w:tc>
          <w:tcPr>
            <w:tcW w:type="dxa" w:w="720"/>
            <w:tcMar>
              <w:top w:w="60" w:type="dxa"/>
              <w:left w:w="140" w:type="dxa"/>
              <w:bottom w:w="60" w:type="dxa"/>
              <w:right w:w="140" w:type="dxa"/>
            </w:tcMar>
          </w:tcPr>
          <w:p>
            <w:pPr>
              <w:spacing w:after="0"/>
            </w:pPr>
            <w:r/>
            <w:r>
              <w:rPr>
                <w:b w:val="0"/>
                <w:i w:val="0"/>
                <w:sz w:val="20"/>
              </w:rPr>
              <w:t>R1</w:t>
            </w:r>
          </w:p>
        </w:tc>
        <w:tc>
          <w:tcPr>
            <w:tcW w:type="dxa" w:w="5616"/>
            <w:tcMar>
              <w:top w:w="60" w:type="dxa"/>
              <w:left w:w="140" w:type="dxa"/>
              <w:bottom w:w="60" w:type="dxa"/>
              <w:right w:w="140" w:type="dxa"/>
            </w:tcMar>
          </w:tcPr>
          <w:p>
            <w:pPr>
              <w:spacing w:after="0"/>
            </w:pPr>
            <w:r/>
            <w:r>
              <w:rPr>
                <w:b w:val="0"/>
                <w:i w:val="0"/>
                <w:sz w:val="20"/>
              </w:rPr>
              <w:t>How does a purchase order come into existence?</w:t>
            </w:r>
          </w:p>
        </w:tc>
        <w:tc>
          <w:tcPr>
            <w:tcW w:type="dxa" w:w="936"/>
            <w:tcMar>
              <w:top w:w="60" w:type="dxa"/>
              <w:left w:w="140" w:type="dxa"/>
              <w:bottom w:w="60" w:type="dxa"/>
              <w:right w:w="140" w:type="dxa"/>
            </w:tcMar>
          </w:tcPr>
          <w:p>
            <w:pPr>
              <w:spacing w:after="0"/>
            </w:pPr>
            <w:r/>
            <w:r>
              <w:rPr>
                <w:b w:val="0"/>
                <w:i w:val="0"/>
                <w:sz w:val="20"/>
              </w:rPr>
              <w:t>§4, §7</w:t>
            </w:r>
          </w:p>
        </w:tc>
        <w:tc>
          <w:tcPr>
            <w:tcW w:type="dxa" w:w="1512"/>
            <w:tcMar>
              <w:top w:w="60" w:type="dxa"/>
              <w:left w:w="140" w:type="dxa"/>
              <w:bottom w:w="60" w:type="dxa"/>
              <w:right w:w="140" w:type="dxa"/>
            </w:tcMar>
          </w:tcPr>
          <w:p>
            <w:pPr>
              <w:spacing w:after="0"/>
            </w:pPr>
            <w:r/>
            <w:r>
              <w:rPr>
                <w:b/>
                <w:i w:val="0"/>
                <w:sz w:val="20"/>
              </w:rPr>
              <w:t>Yes</w:t>
            </w:r>
          </w:p>
        </w:tc>
      </w:tr>
      <w:tr>
        <w:trPr>
          <w:cantSplit/>
        </w:trPr>
        <w:tc>
          <w:tcPr>
            <w:tcW w:type="dxa" w:w="720"/>
            <w:tcMar>
              <w:top w:w="60" w:type="dxa"/>
              <w:left w:w="140" w:type="dxa"/>
              <w:bottom w:w="60" w:type="dxa"/>
              <w:right w:w="140" w:type="dxa"/>
            </w:tcMar>
          </w:tcPr>
          <w:p>
            <w:pPr>
              <w:spacing w:after="0"/>
            </w:pPr>
            <w:r/>
            <w:r>
              <w:rPr>
                <w:b w:val="0"/>
                <w:i w:val="0"/>
                <w:sz w:val="20"/>
              </w:rPr>
              <w:t>R2</w:t>
            </w:r>
          </w:p>
        </w:tc>
        <w:tc>
          <w:tcPr>
            <w:tcW w:type="dxa" w:w="5616"/>
            <w:tcMar>
              <w:top w:w="60" w:type="dxa"/>
              <w:left w:w="140" w:type="dxa"/>
              <w:bottom w:w="60" w:type="dxa"/>
              <w:right w:w="140" w:type="dxa"/>
            </w:tcMar>
          </w:tcPr>
          <w:p>
            <w:pPr>
              <w:spacing w:after="0"/>
            </w:pPr>
            <w:r/>
            <w:r>
              <w:rPr>
                <w:b w:val="0"/>
                <w:i w:val="0"/>
                <w:sz w:val="20"/>
              </w:rPr>
              <w:t>Which order number format is correct?</w:t>
            </w:r>
          </w:p>
        </w:tc>
        <w:tc>
          <w:tcPr>
            <w:tcW w:type="dxa" w:w="936"/>
            <w:tcMar>
              <w:top w:w="60" w:type="dxa"/>
              <w:left w:w="140" w:type="dxa"/>
              <w:bottom w:w="60" w:type="dxa"/>
              <w:right w:w="140" w:type="dxa"/>
            </w:tcMar>
          </w:tcPr>
          <w:p>
            <w:pPr>
              <w:spacing w:after="0"/>
            </w:pPr>
            <w:r/>
            <w:r>
              <w:rPr>
                <w:b w:val="0"/>
                <w:i w:val="0"/>
                <w:sz w:val="20"/>
              </w:rPr>
              <w:t>§2, §9</w:t>
            </w:r>
          </w:p>
        </w:tc>
        <w:tc>
          <w:tcPr>
            <w:tcW w:type="dxa" w:w="1512"/>
            <w:tcMar>
              <w:top w:w="60" w:type="dxa"/>
              <w:left w:w="140" w:type="dxa"/>
              <w:bottom w:w="60" w:type="dxa"/>
              <w:right w:w="140" w:type="dxa"/>
            </w:tcMar>
          </w:tcPr>
          <w:p>
            <w:pPr>
              <w:spacing w:after="0"/>
            </w:pPr>
            <w:r/>
            <w:r>
              <w:rPr>
                <w:b/>
                <w:i w:val="0"/>
                <w:sz w:val="20"/>
              </w:rPr>
              <w:t>Yes</w:t>
            </w:r>
          </w:p>
        </w:tc>
      </w:tr>
      <w:tr>
        <w:trPr>
          <w:cantSplit/>
        </w:trPr>
        <w:tc>
          <w:tcPr>
            <w:tcW w:type="dxa" w:w="720"/>
            <w:tcMar>
              <w:top w:w="60" w:type="dxa"/>
              <w:left w:w="140" w:type="dxa"/>
              <w:bottom w:w="60" w:type="dxa"/>
              <w:right w:w="140" w:type="dxa"/>
            </w:tcMar>
          </w:tcPr>
          <w:p>
            <w:pPr>
              <w:spacing w:after="0"/>
            </w:pPr>
            <w:r/>
            <w:r>
              <w:rPr>
                <w:b w:val="0"/>
                <w:i w:val="0"/>
                <w:sz w:val="20"/>
              </w:rPr>
              <w:t>R3</w:t>
            </w:r>
          </w:p>
        </w:tc>
        <w:tc>
          <w:tcPr>
            <w:tcW w:type="dxa" w:w="5616"/>
            <w:tcMar>
              <w:top w:w="60" w:type="dxa"/>
              <w:left w:w="140" w:type="dxa"/>
              <w:bottom w:w="60" w:type="dxa"/>
              <w:right w:w="140" w:type="dxa"/>
            </w:tcMar>
          </w:tcPr>
          <w:p>
            <w:pPr>
              <w:spacing w:after="0"/>
            </w:pPr>
            <w:r/>
            <w:r>
              <w:rPr>
                <w:b w:val="0"/>
                <w:i w:val="0"/>
                <w:sz w:val="20"/>
              </w:rPr>
              <w:t>What does auto-save actually show the user?</w:t>
            </w:r>
          </w:p>
        </w:tc>
        <w:tc>
          <w:tcPr>
            <w:tcW w:type="dxa" w:w="936"/>
            <w:tcMar>
              <w:top w:w="60" w:type="dxa"/>
              <w:left w:w="140" w:type="dxa"/>
              <w:bottom w:w="60" w:type="dxa"/>
              <w:right w:w="140" w:type="dxa"/>
            </w:tcMar>
          </w:tcPr>
          <w:p>
            <w:pPr>
              <w:spacing w:after="0"/>
            </w:pPr>
            <w:r/>
            <w:r>
              <w:rPr>
                <w:b w:val="0"/>
                <w:i w:val="0"/>
                <w:sz w:val="20"/>
              </w:rPr>
              <w:t>§5.3</w:t>
            </w:r>
          </w:p>
        </w:tc>
        <w:tc>
          <w:tcPr>
            <w:tcW w:type="dxa" w:w="1512"/>
            <w:tcMar>
              <w:top w:w="60" w:type="dxa"/>
              <w:left w:w="140" w:type="dxa"/>
              <w:bottom w:w="60" w:type="dxa"/>
              <w:right w:w="140" w:type="dxa"/>
            </w:tcMar>
          </w:tcPr>
          <w:p>
            <w:pPr>
              <w:spacing w:after="0"/>
            </w:pPr>
            <w:r/>
            <w:r>
              <w:rPr>
                <w:b/>
                <w:i w:val="0"/>
                <w:sz w:val="20"/>
              </w:rPr>
              <w:t>Yes</w:t>
            </w:r>
          </w:p>
        </w:tc>
      </w:tr>
      <w:tr>
        <w:trPr>
          <w:cantSplit/>
        </w:trPr>
        <w:tc>
          <w:tcPr>
            <w:tcW w:type="dxa" w:w="720"/>
            <w:tcMar>
              <w:top w:w="60" w:type="dxa"/>
              <w:left w:w="140" w:type="dxa"/>
              <w:bottom w:w="60" w:type="dxa"/>
              <w:right w:w="140" w:type="dxa"/>
            </w:tcMar>
          </w:tcPr>
          <w:p>
            <w:pPr>
              <w:spacing w:after="0"/>
            </w:pPr>
            <w:r/>
            <w:r>
              <w:rPr>
                <w:b w:val="0"/>
                <w:i w:val="0"/>
                <w:sz w:val="20"/>
              </w:rPr>
              <w:t>R4</w:t>
            </w:r>
          </w:p>
        </w:tc>
        <w:tc>
          <w:tcPr>
            <w:tcW w:type="dxa" w:w="5616"/>
            <w:tcMar>
              <w:top w:w="60" w:type="dxa"/>
              <w:left w:w="140" w:type="dxa"/>
              <w:bottom w:w="60" w:type="dxa"/>
              <w:right w:w="140" w:type="dxa"/>
            </w:tcMar>
          </w:tcPr>
          <w:p>
            <w:pPr>
              <w:spacing w:after="0"/>
            </w:pPr>
            <w:r/>
            <w:r>
              <w:rPr>
                <w:b w:val="0"/>
                <w:i w:val="0"/>
                <w:sz w:val="20"/>
              </w:rPr>
              <w:t>Which invoice does Checkout settle, and can the amount change?</w:t>
            </w:r>
          </w:p>
        </w:tc>
        <w:tc>
          <w:tcPr>
            <w:tcW w:type="dxa" w:w="936"/>
            <w:tcMar>
              <w:top w:w="60" w:type="dxa"/>
              <w:left w:w="140" w:type="dxa"/>
              <w:bottom w:w="60" w:type="dxa"/>
              <w:right w:w="140" w:type="dxa"/>
            </w:tcMar>
          </w:tcPr>
          <w:p>
            <w:pPr>
              <w:spacing w:after="0"/>
            </w:pPr>
            <w:r/>
            <w:r>
              <w:rPr>
                <w:b w:val="0"/>
                <w:i w:val="0"/>
                <w:sz w:val="20"/>
              </w:rPr>
              <w:t>§7</w:t>
            </w:r>
          </w:p>
        </w:tc>
        <w:tc>
          <w:tcPr>
            <w:tcW w:type="dxa" w:w="1512"/>
            <w:tcMar>
              <w:top w:w="60" w:type="dxa"/>
              <w:left w:w="140" w:type="dxa"/>
              <w:bottom w:w="60" w:type="dxa"/>
              <w:right w:w="140" w:type="dxa"/>
            </w:tcMar>
          </w:tcPr>
          <w:p>
            <w:pPr>
              <w:spacing w:after="0"/>
            </w:pPr>
            <w:r/>
            <w:r>
              <w:rPr>
                <w:b/>
                <w:i w:val="0"/>
                <w:sz w:val="20"/>
              </w:rPr>
              <w:t>Yes</w:t>
            </w:r>
          </w:p>
        </w:tc>
      </w:tr>
      <w:tr>
        <w:trPr>
          <w:cantSplit/>
        </w:trPr>
        <w:tc>
          <w:tcPr>
            <w:tcW w:type="dxa" w:w="720"/>
            <w:tcMar>
              <w:top w:w="60" w:type="dxa"/>
              <w:left w:w="140" w:type="dxa"/>
              <w:bottom w:w="60" w:type="dxa"/>
              <w:right w:w="140" w:type="dxa"/>
            </w:tcMar>
          </w:tcPr>
          <w:p>
            <w:pPr>
              <w:spacing w:after="0"/>
            </w:pPr>
            <w:r/>
            <w:r>
              <w:rPr>
                <w:b w:val="0"/>
                <w:i w:val="0"/>
                <w:sz w:val="20"/>
              </w:rPr>
              <w:t>R5</w:t>
            </w:r>
          </w:p>
        </w:tc>
        <w:tc>
          <w:tcPr>
            <w:tcW w:type="dxa" w:w="5616"/>
            <w:tcMar>
              <w:top w:w="60" w:type="dxa"/>
              <w:left w:w="140" w:type="dxa"/>
              <w:bottom w:w="60" w:type="dxa"/>
              <w:right w:w="140" w:type="dxa"/>
            </w:tcMar>
          </w:tcPr>
          <w:p>
            <w:pPr>
              <w:spacing w:after="0"/>
            </w:pPr>
            <w:r/>
            <w:r>
              <w:rPr>
                <w:b w:val="0"/>
                <w:i w:val="0"/>
                <w:sz w:val="20"/>
              </w:rPr>
              <w:t>What is required to save a new contact?</w:t>
            </w:r>
          </w:p>
        </w:tc>
        <w:tc>
          <w:tcPr>
            <w:tcW w:type="dxa" w:w="936"/>
            <w:tcMar>
              <w:top w:w="60" w:type="dxa"/>
              <w:left w:w="140" w:type="dxa"/>
              <w:bottom w:w="60" w:type="dxa"/>
              <w:right w:w="140" w:type="dxa"/>
            </w:tcMar>
          </w:tcPr>
          <w:p>
            <w:pPr>
              <w:spacing w:after="0"/>
            </w:pPr>
            <w:r/>
            <w:r>
              <w:rPr>
                <w:b w:val="0"/>
                <w:i w:val="0"/>
                <w:sz w:val="20"/>
              </w:rPr>
              <w:t>§8.6</w:t>
            </w:r>
          </w:p>
        </w:tc>
        <w:tc>
          <w:tcPr>
            <w:tcW w:type="dxa" w:w="1512"/>
            <w:tcMar>
              <w:top w:w="60" w:type="dxa"/>
              <w:left w:w="140" w:type="dxa"/>
              <w:bottom w:w="60" w:type="dxa"/>
              <w:right w:w="140" w:type="dxa"/>
            </w:tcMar>
          </w:tcPr>
          <w:p>
            <w:pPr>
              <w:spacing w:after="0"/>
            </w:pPr>
            <w:r/>
            <w:r>
              <w:rPr>
                <w:b w:val="0"/>
                <w:i w:val="0"/>
                <w:sz w:val="20"/>
              </w:rPr>
              <w:t>No</w:t>
            </w:r>
          </w:p>
        </w:tc>
      </w:tr>
      <w:tr>
        <w:trPr>
          <w:cantSplit/>
        </w:trPr>
        <w:tc>
          <w:tcPr>
            <w:tcW w:type="dxa" w:w="720"/>
            <w:tcMar>
              <w:top w:w="60" w:type="dxa"/>
              <w:left w:w="140" w:type="dxa"/>
              <w:bottom w:w="60" w:type="dxa"/>
              <w:right w:w="140" w:type="dxa"/>
            </w:tcMar>
          </w:tcPr>
          <w:p>
            <w:pPr>
              <w:spacing w:after="0"/>
            </w:pPr>
            <w:r/>
            <w:r>
              <w:rPr>
                <w:b w:val="0"/>
                <w:i w:val="0"/>
                <w:sz w:val="20"/>
              </w:rPr>
              <w:t>R6</w:t>
            </w:r>
          </w:p>
        </w:tc>
        <w:tc>
          <w:tcPr>
            <w:tcW w:type="dxa" w:w="5616"/>
            <w:tcMar>
              <w:top w:w="60" w:type="dxa"/>
              <w:left w:w="140" w:type="dxa"/>
              <w:bottom w:w="60" w:type="dxa"/>
              <w:right w:w="140" w:type="dxa"/>
            </w:tcMar>
          </w:tcPr>
          <w:p>
            <w:pPr>
              <w:spacing w:after="0"/>
            </w:pPr>
            <w:r/>
            <w:r>
              <w:rPr>
                <w:b w:val="0"/>
                <w:i w:val="0"/>
                <w:sz w:val="20"/>
              </w:rPr>
              <w:t>What should Send Reminder do in the prototype?</w:t>
            </w:r>
          </w:p>
        </w:tc>
        <w:tc>
          <w:tcPr>
            <w:tcW w:type="dxa" w:w="936"/>
            <w:tcMar>
              <w:top w:w="60" w:type="dxa"/>
              <w:left w:w="140" w:type="dxa"/>
              <w:bottom w:w="60" w:type="dxa"/>
              <w:right w:w="140" w:type="dxa"/>
            </w:tcMar>
          </w:tcPr>
          <w:p>
            <w:pPr>
              <w:spacing w:after="0"/>
            </w:pPr>
            <w:r/>
            <w:r>
              <w:rPr>
                <w:b w:val="0"/>
                <w:i w:val="0"/>
                <w:sz w:val="20"/>
              </w:rPr>
              <w:t>§6</w:t>
            </w:r>
          </w:p>
        </w:tc>
        <w:tc>
          <w:tcPr>
            <w:tcW w:type="dxa" w:w="1512"/>
            <w:tcMar>
              <w:top w:w="60" w:type="dxa"/>
              <w:left w:w="140" w:type="dxa"/>
              <w:bottom w:w="60" w:type="dxa"/>
              <w:right w:w="140" w:type="dxa"/>
            </w:tcMar>
          </w:tcPr>
          <w:p>
            <w:pPr>
              <w:spacing w:after="0"/>
            </w:pPr>
            <w:r/>
            <w:r>
              <w:rPr>
                <w:b w:val="0"/>
                <w:i w:val="0"/>
                <w:sz w:val="20"/>
              </w:rPr>
              <w:t>No</w:t>
            </w:r>
          </w:p>
        </w:tc>
      </w:tr>
      <w:tr>
        <w:trPr>
          <w:cantSplit/>
        </w:trPr>
        <w:tc>
          <w:tcPr>
            <w:tcW w:type="dxa" w:w="720"/>
            <w:tcMar>
              <w:top w:w="60" w:type="dxa"/>
              <w:left w:w="140" w:type="dxa"/>
              <w:bottom w:w="60" w:type="dxa"/>
              <w:right w:w="140" w:type="dxa"/>
            </w:tcMar>
          </w:tcPr>
          <w:p>
            <w:pPr>
              <w:spacing w:after="0"/>
            </w:pPr>
            <w:r/>
            <w:r>
              <w:rPr>
                <w:b w:val="0"/>
                <w:i w:val="0"/>
                <w:sz w:val="20"/>
              </w:rPr>
              <w:t>R7</w:t>
            </w:r>
          </w:p>
        </w:tc>
        <w:tc>
          <w:tcPr>
            <w:tcW w:type="dxa" w:w="5616"/>
            <w:tcMar>
              <w:top w:w="60" w:type="dxa"/>
              <w:left w:w="140" w:type="dxa"/>
              <w:bottom w:w="60" w:type="dxa"/>
              <w:right w:w="140" w:type="dxa"/>
            </w:tcMar>
          </w:tcPr>
          <w:p>
            <w:pPr>
              <w:spacing w:after="0"/>
            </w:pPr>
            <w:r/>
            <w:r>
              <w:rPr>
                <w:b w:val="0"/>
                <w:i w:val="0"/>
                <w:sz w:val="20"/>
              </w:rPr>
              <w:t>Do you want the Dashboard / Finance empty states?</w:t>
            </w:r>
          </w:p>
        </w:tc>
        <w:tc>
          <w:tcPr>
            <w:tcW w:type="dxa" w:w="936"/>
            <w:tcMar>
              <w:top w:w="60" w:type="dxa"/>
              <w:left w:w="140" w:type="dxa"/>
              <w:bottom w:w="60" w:type="dxa"/>
              <w:right w:w="140" w:type="dxa"/>
            </w:tcMar>
          </w:tcPr>
          <w:p>
            <w:pPr>
              <w:spacing w:after="0"/>
            </w:pPr>
            <w:r/>
            <w:r>
              <w:rPr>
                <w:b w:val="0"/>
                <w:i w:val="0"/>
                <w:sz w:val="20"/>
              </w:rPr>
              <w:t>Q4</w:t>
            </w:r>
          </w:p>
        </w:tc>
        <w:tc>
          <w:tcPr>
            <w:tcW w:type="dxa" w:w="1512"/>
            <w:tcMar>
              <w:top w:w="60" w:type="dxa"/>
              <w:left w:w="140" w:type="dxa"/>
              <w:bottom w:w="60" w:type="dxa"/>
              <w:right w:w="140" w:type="dxa"/>
            </w:tcMar>
          </w:tcPr>
          <w:p>
            <w:pPr>
              <w:spacing w:after="0"/>
            </w:pPr>
            <w:r/>
            <w:r>
              <w:rPr>
                <w:b w:val="0"/>
                <w:i w:val="0"/>
                <w:sz w:val="20"/>
              </w:rPr>
              <w:t>No</w:t>
            </w:r>
          </w:p>
        </w:tc>
      </w:tr>
      <w:tr>
        <w:trPr>
          <w:cantSplit/>
        </w:trPr>
        <w:tc>
          <w:tcPr>
            <w:tcW w:type="dxa" w:w="720"/>
            <w:tcMar>
              <w:top w:w="60" w:type="dxa"/>
              <w:left w:w="140" w:type="dxa"/>
              <w:bottom w:w="60" w:type="dxa"/>
              <w:right w:w="140" w:type="dxa"/>
            </w:tcMar>
          </w:tcPr>
          <w:p>
            <w:pPr>
              <w:spacing w:after="0"/>
            </w:pPr>
            <w:r/>
            <w:r>
              <w:rPr>
                <w:b w:val="0"/>
                <w:i w:val="0"/>
                <w:sz w:val="20"/>
              </w:rPr>
              <w:t>R8</w:t>
            </w:r>
          </w:p>
        </w:tc>
        <w:tc>
          <w:tcPr>
            <w:tcW w:type="dxa" w:w="5616"/>
            <w:tcMar>
              <w:top w:w="60" w:type="dxa"/>
              <w:left w:w="140" w:type="dxa"/>
              <w:bottom w:w="60" w:type="dxa"/>
              <w:right w:w="140" w:type="dxa"/>
            </w:tcMar>
          </w:tcPr>
          <w:p>
            <w:pPr>
              <w:spacing w:after="0"/>
            </w:pPr>
            <w:r/>
            <w:r>
              <w:rPr>
                <w:b w:val="0"/>
                <w:i w:val="0"/>
                <w:sz w:val="20"/>
              </w:rPr>
              <w:t>Do you want a demo control for settling a settlement?</w:t>
            </w:r>
          </w:p>
        </w:tc>
        <w:tc>
          <w:tcPr>
            <w:tcW w:type="dxa" w:w="936"/>
            <w:tcMar>
              <w:top w:w="60" w:type="dxa"/>
              <w:left w:w="140" w:type="dxa"/>
              <w:bottom w:w="60" w:type="dxa"/>
              <w:right w:w="140" w:type="dxa"/>
            </w:tcMar>
          </w:tcPr>
          <w:p>
            <w:pPr>
              <w:spacing w:after="0"/>
            </w:pPr>
            <w:r/>
            <w:r>
              <w:rPr>
                <w:b w:val="0"/>
                <w:i w:val="0"/>
                <w:sz w:val="20"/>
              </w:rPr>
              <w:t>Q3b</w:t>
            </w:r>
          </w:p>
        </w:tc>
        <w:tc>
          <w:tcPr>
            <w:tcW w:type="dxa" w:w="1512"/>
            <w:tcMar>
              <w:top w:w="60" w:type="dxa"/>
              <w:left w:w="140" w:type="dxa"/>
              <w:bottom w:w="60" w:type="dxa"/>
              <w:right w:w="140" w:type="dxa"/>
            </w:tcMar>
          </w:tcPr>
          <w:p>
            <w:pPr>
              <w:spacing w:after="0"/>
            </w:pPr>
            <w:r/>
            <w:r>
              <w:rPr>
                <w:b w:val="0"/>
                <w:i w:val="0"/>
                <w:sz w:val="20"/>
              </w:rPr>
              <w:t>No</w:t>
            </w:r>
          </w:p>
        </w:tc>
      </w:tr>
      <w:tr>
        <w:trPr>
          <w:cantSplit/>
        </w:trPr>
        <w:tc>
          <w:tcPr>
            <w:tcW w:type="dxa" w:w="720"/>
            <w:tcMar>
              <w:top w:w="60" w:type="dxa"/>
              <w:left w:w="140" w:type="dxa"/>
              <w:bottom w:w="60" w:type="dxa"/>
              <w:right w:w="140" w:type="dxa"/>
            </w:tcMar>
          </w:tcPr>
          <w:p>
            <w:pPr>
              <w:spacing w:after="0"/>
            </w:pPr>
            <w:r/>
            <w:r>
              <w:rPr>
                <w:b w:val="0"/>
                <w:i w:val="0"/>
                <w:sz w:val="20"/>
              </w:rPr>
              <w:t>R9</w:t>
            </w:r>
          </w:p>
        </w:tc>
        <w:tc>
          <w:tcPr>
            <w:tcW w:type="dxa" w:w="5616"/>
            <w:tcMar>
              <w:top w:w="60" w:type="dxa"/>
              <w:left w:w="140" w:type="dxa"/>
              <w:bottom w:w="60" w:type="dxa"/>
              <w:right w:w="140" w:type="dxa"/>
            </w:tcMar>
          </w:tcPr>
          <w:p>
            <w:pPr>
              <w:spacing w:after="0"/>
            </w:pPr>
            <w:r/>
            <w:r>
              <w:rPr>
                <w:b w:val="0"/>
                <w:i w:val="0"/>
                <w:sz w:val="20"/>
              </w:rPr>
              <w:t>Upload Order button — spec says no, the frame has one</w:t>
            </w:r>
          </w:p>
        </w:tc>
        <w:tc>
          <w:tcPr>
            <w:tcW w:type="dxa" w:w="936"/>
            <w:tcMar>
              <w:top w:w="60" w:type="dxa"/>
              <w:left w:w="140" w:type="dxa"/>
              <w:bottom w:w="60" w:type="dxa"/>
              <w:right w:w="140" w:type="dxa"/>
            </w:tcMar>
          </w:tcPr>
          <w:p>
            <w:pPr>
              <w:spacing w:after="0"/>
            </w:pPr>
            <w:r/>
            <w:r>
              <w:rPr>
                <w:b w:val="0"/>
                <w:i w:val="0"/>
                <w:sz w:val="20"/>
              </w:rPr>
              <w:t>§4</w:t>
            </w:r>
          </w:p>
        </w:tc>
        <w:tc>
          <w:tcPr>
            <w:tcW w:type="dxa" w:w="1512"/>
            <w:tcMar>
              <w:top w:w="60" w:type="dxa"/>
              <w:left w:w="140" w:type="dxa"/>
              <w:bottom w:w="60" w:type="dxa"/>
              <w:right w:w="140" w:type="dxa"/>
            </w:tcMar>
          </w:tcPr>
          <w:p>
            <w:pPr>
              <w:spacing w:after="0"/>
            </w:pPr>
            <w:r/>
            <w:r>
              <w:rPr>
                <w:b w:val="0"/>
                <w:i w:val="0"/>
                <w:sz w:val="20"/>
              </w:rPr>
              <w:t>No</w:t>
            </w:r>
          </w:p>
        </w:tc>
      </w:tr>
    </w:tbl>
    <w:p>
      <w:pPr>
        <w:spacing w:after="80"/>
      </w:pPr>
    </w:p>
    <w:p>
      <w:pPr>
        <w:spacing w:after="0"/>
      </w:pPr>
    </w:p>
    <w:p>
      <w:pPr>
        <w:pBdr>
          <w:bottom w:val="single" w:sz="6" w:space="4" w:color="D0D0D0"/>
        </w:pBdr>
        <w:spacing w:before="40" w:after="40"/>
      </w:pPr>
    </w:p>
    <w:p>
      <w:pPr>
        <w:pStyle w:val="Heading2"/>
      </w:pPr>
      <w:r>
        <w:rPr>
          <w:b/>
          <w:i w:val="0"/>
          <w:color w:val="1F3864"/>
          <w:sz w:val="28"/>
        </w:rPr>
        <w:t>R1 — How does a purchase order come into existence?</w:t>
      </w:r>
    </w:p>
    <w:p>
      <w:pPr>
        <w:spacing w:after="200"/>
      </w:pPr>
      <w:r>
        <w:rPr>
          <w:b w:val="0"/>
          <w:i w:val="0"/>
          <w:color w:val="606060"/>
          <w:sz w:val="20"/>
        </w:rPr>
        <w:t xml:space="preserve">Spec reference: </w:t>
      </w:r>
      <w:r>
        <w:rPr>
          <w:b/>
          <w:i w:val="0"/>
          <w:color w:val="606060"/>
          <w:sz w:val="20"/>
        </w:rPr>
        <w:t>§4, §7</w:t>
      </w:r>
      <w:r>
        <w:rPr>
          <w:b w:val="0"/>
          <w:i w:val="0"/>
          <w:sz w:val="20"/>
        </w:rPr>
        <w:t xml:space="preserve">     </w:t>
      </w:r>
      <w:r>
        <w:rPr>
          <w:b/>
          <w:i w:val="0"/>
          <w:color w:val="C00000"/>
          <w:sz w:val="20"/>
        </w:rPr>
        <w:t>BLOCKING</w:t>
      </w:r>
    </w:p>
    <w:p>
      <w:pPr>
        <w:spacing w:after="160"/>
      </w:pPr>
      <w:r>
        <w:rPr>
          <w:b/>
          <w:i w:val="0"/>
        </w:rPr>
        <w:t xml:space="preserve">This is the one that blocks most. </w:t>
      </w:r>
      <w:r>
        <w:rPr>
          <w:b w:val="0"/>
          <w:i w:val="0"/>
        </w:rPr>
        <w:t xml:space="preserve">Your Q4 answer made both order lists start genuinely empty, which we have built. But the handover only ever describes a user </w:t>
      </w:r>
      <w:r>
        <w:rPr>
          <w:b w:val="0"/>
          <w:i/>
        </w:rPr>
        <w:t>creating</w:t>
      </w:r>
      <w:r>
        <w:rPr>
          <w:b w:val="0"/>
          <w:i w:val="0"/>
        </w:rPr>
        <w:t xml:space="preserve"> an order, and a purchase order is an order you receive rather than write.</w:t>
      </w:r>
    </w:p>
    <w:p>
      <w:pPr>
        <w:spacing w:after="160"/>
      </w:pPr>
      <w:r>
        <w:rPr>
          <w:b/>
          <w:i w:val="0"/>
        </w:rPr>
        <w:t xml:space="preserve">The consequence. </w:t>
      </w:r>
      <w:r>
        <w:rPr>
          <w:b w:val="0"/>
          <w:i w:val="0"/>
        </w:rPr>
        <w:t xml:space="preserve">Checkout (§7) is reached from </w:t>
      </w:r>
      <w:r>
        <w:rPr>
          <w:b/>
          <w:i w:val="0"/>
        </w:rPr>
        <w:t>Make Payment</w:t>
      </w:r>
      <w:r>
        <w:rPr>
          <w:b w:val="0"/>
          <w:i w:val="0"/>
        </w:rPr>
        <w:t xml:space="preserve"> on a purchase invoice. With the purchase list empty and no way to put anything in it, </w:t>
      </w:r>
      <w:r>
        <w:rPr>
          <w:b/>
          <w:i w:val="0"/>
        </w:rPr>
        <w:t>Checkout is now unreachable</w:t>
      </w:r>
      <w:r>
        <w:rPr>
          <w:b w:val="0"/>
          <w:i w:val="0"/>
        </w:rPr>
        <w:t xml:space="preserve"> in a training session except by typing its address directly. The same is true of everything else that hangs off a purchase order.</w:t>
      </w:r>
    </w:p>
    <w:p>
      <w:pPr>
        <w:spacing w:after="160"/>
      </w:pPr>
      <w:r>
        <w:rPr>
          <w:b w:val="0"/>
          <w:i w:val="0"/>
        </w:rPr>
        <w:t>How should a purchase order appear for a trainee?</w:t>
      </w:r>
    </w:p>
    <w:p>
      <w:pPr>
        <w:spacing w:after="100"/>
        <w:ind w:left="461" w:hanging="461"/>
      </w:pPr>
      <w:r>
        <w:rPr>
          <w:rFonts w:ascii="Segoe UI Symbol" w:hAnsi="Segoe UI Symbol" w:eastAsia="Segoe UI Symbol"/>
          <w:b w:val="0"/>
          <w:i w:val="0"/>
          <w:sz w:val="26"/>
        </w:rPr>
        <w:t>☐</w:t>
      </w:r>
      <w:r>
        <w:rPr>
          <w:b w:val="0"/>
          <w:i w:val="0"/>
        </w:rPr>
        <w:t xml:space="preserve">   </w:t>
      </w:r>
      <w:r>
        <w:rPr>
          <w:b/>
          <w:i w:val="0"/>
        </w:rPr>
        <w:t>A — The buyer creates it</w:t>
      </w:r>
      <w:r>
        <w:rPr>
          <w:b w:val="0"/>
          <w:i w:val="0"/>
        </w:rPr>
        <w:t xml:space="preserve"> on the same Create Order screen, choosing the Purchase Order chip. §5 does describe a purchase variant of that screen (node 4001:11452), so this may already be the intent.</w:t>
      </w:r>
    </w:p>
    <w:p>
      <w:pPr>
        <w:spacing w:after="100"/>
        <w:ind w:left="461" w:hanging="461"/>
      </w:pPr>
      <w:r>
        <w:rPr>
          <w:rFonts w:ascii="Segoe UI Symbol" w:hAnsi="Segoe UI Symbol" w:eastAsia="Segoe UI Symbol"/>
          <w:b w:val="0"/>
          <w:i w:val="0"/>
          <w:sz w:val="26"/>
        </w:rPr>
        <w:t>☐</w:t>
      </w:r>
      <w:r>
        <w:rPr>
          <w:b w:val="0"/>
          <w:i w:val="0"/>
        </w:rPr>
        <w:t xml:space="preserve">   </w:t>
      </w:r>
      <w:r>
        <w:rPr>
          <w:b/>
          <w:i w:val="0"/>
        </w:rPr>
        <w:t>B — It arrives from a seller</w:t>
      </w:r>
      <w:r>
        <w:rPr>
          <w:b w:val="0"/>
          <w:i w:val="0"/>
        </w:rPr>
        <w:t xml:space="preserve"> — a sales order someone sends you becomes your purchase order. Closest to how this presumably works in production. In a mock with no second company we would need a demo trigger; tell us where to put it.</w:t>
      </w:r>
    </w:p>
    <w:p>
      <w:pPr>
        <w:spacing w:after="100"/>
        <w:ind w:left="461" w:hanging="461"/>
      </w:pPr>
      <w:r>
        <w:rPr>
          <w:rFonts w:ascii="Segoe UI Symbol" w:hAnsi="Segoe UI Symbol" w:eastAsia="Segoe UI Symbol"/>
          <w:b w:val="0"/>
          <w:i w:val="0"/>
          <w:sz w:val="26"/>
        </w:rPr>
        <w:t>☐</w:t>
      </w:r>
      <w:r>
        <w:rPr>
          <w:b w:val="0"/>
          <w:i w:val="0"/>
        </w:rPr>
        <w:t xml:space="preserve">   </w:t>
      </w:r>
      <w:r>
        <w:rPr>
          <w:b/>
          <w:i w:val="0"/>
        </w:rPr>
        <w:t>C — Upload Order</w:t>
      </w:r>
      <w:r>
        <w:rPr>
          <w:b w:val="0"/>
          <w:i w:val="0"/>
        </w:rPr>
        <w:t xml:space="preserve"> creates it, from the button in the list header (see R9).</w:t>
      </w:r>
    </w:p>
    <w:p>
      <w:pPr>
        <w:keepNext/>
        <w:spacing w:after="100"/>
        <w:ind w:left="461" w:hanging="461"/>
      </w:pPr>
      <w:r>
        <w:rPr>
          <w:rFonts w:ascii="Segoe UI Symbol" w:hAnsi="Segoe UI Symbol" w:eastAsia="Segoe UI Symbol"/>
          <w:b w:val="0"/>
          <w:i w:val="0"/>
          <w:sz w:val="26"/>
        </w:rPr>
        <w:t>☐</w:t>
      </w:r>
      <w:r>
        <w:rPr>
          <w:b w:val="0"/>
          <w:i w:val="0"/>
        </w:rPr>
        <w:t xml:space="preserve">   </w:t>
      </w:r>
      <w:r>
        <w:rPr>
          <w:b/>
          <w:i w:val="0"/>
        </w:rPr>
        <w:t>D — Seed exactly one purchase order</w:t>
      </w:r>
      <w:r>
        <w:rPr>
          <w:b w:val="0"/>
          <w:i w:val="0"/>
        </w:rPr>
        <w:t xml:space="preserve"> as a deliberate exception to Q4, so Checkout is reachable. The sales list still starts empty.</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
              <w:rPr>
                <w:b w:val="0"/>
                <w:i/>
                <w:color w:val="A0926A"/>
              </w:rPr>
              <w:t>Click here and type your answer. If B, please say what should trigger the arrival in the mock.</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rPr>
          <w:b/>
          <w:i w:val="0"/>
          <w:color w:val="1F3864"/>
          <w:sz w:val="28"/>
        </w:rPr>
        <w:t>R2 — Which order number format is correct?</w:t>
      </w:r>
    </w:p>
    <w:p>
      <w:pPr>
        <w:spacing w:after="200"/>
      </w:pPr>
      <w:r>
        <w:rPr>
          <w:b w:val="0"/>
          <w:i w:val="0"/>
          <w:color w:val="606060"/>
          <w:sz w:val="20"/>
        </w:rPr>
        <w:t xml:space="preserve">Spec reference: </w:t>
      </w:r>
      <w:r>
        <w:rPr>
          <w:b/>
          <w:i w:val="0"/>
          <w:color w:val="606060"/>
          <w:sz w:val="20"/>
        </w:rPr>
        <w:t>§2, §9</w:t>
      </w:r>
      <w:r>
        <w:rPr>
          <w:b w:val="0"/>
          <w:i w:val="0"/>
          <w:sz w:val="20"/>
        </w:rPr>
        <w:t xml:space="preserve">     </w:t>
      </w:r>
      <w:r>
        <w:rPr>
          <w:b/>
          <w:i w:val="0"/>
          <w:color w:val="C00000"/>
          <w:sz w:val="20"/>
        </w:rPr>
        <w:t>BLOCKING</w:t>
      </w:r>
    </w:p>
    <w:p>
      <w:pPr>
        <w:spacing w:after="160"/>
      </w:pPr>
      <w:r>
        <w:rPr>
          <w:b w:val="0"/>
          <w:i w:val="0"/>
        </w:rPr>
        <w:t>Two formats appear in the material, and we have had to implement both:</w:t>
      </w:r>
    </w:p>
    <w:tbl>
      <w:tblPr>
        <w:tblStyle w:val="TableGrid"/>
        <w:tblW w:w="9287" w:type="dxa"/>
        <w:jc w:val="left"/>
        <w:tblLayout w:type="fixed"/>
        <w:tblLook w:firstColumn="1" w:firstRow="1" w:lastColumn="0" w:lastRow="0" w:noHBand="0" w:noVBand="1" w:val="04A0"/>
      </w:tblPr>
      <w:tblGrid>
        <w:gridCol w:w="4176"/>
        <w:gridCol w:w="2736"/>
        <w:gridCol w:w="2376"/>
      </w:tblGrid>
      <w:tr>
        <w:trPr>
          <w:tblHeader/>
          <w:cantSplit/>
        </w:trPr>
        <w:tc>
          <w:tcPr>
            <w:tcW w:type="dxa" w:w="4176"/>
            <w:shd w:val="clear" w:color="auto" w:fill="E8EDF5"/>
            <w:tcMar>
              <w:top w:w="70" w:type="dxa"/>
              <w:left w:w="140" w:type="dxa"/>
              <w:bottom w:w="70" w:type="dxa"/>
              <w:right w:w="140" w:type="dxa"/>
            </w:tcMar>
          </w:tcPr>
          <w:p>
            <w:pPr>
              <w:keepNext/>
              <w:spacing w:after="0"/>
            </w:pPr>
            <w:r/>
            <w:r>
              <w:rPr>
                <w:b/>
                <w:i w:val="0"/>
                <w:color w:val="1F3864"/>
                <w:sz w:val="20"/>
              </w:rPr>
              <w:t>Where</w:t>
            </w:r>
          </w:p>
        </w:tc>
        <w:tc>
          <w:tcPr>
            <w:tcW w:type="dxa" w:w="2736"/>
            <w:shd w:val="clear" w:color="auto" w:fill="E8EDF5"/>
            <w:tcMar>
              <w:top w:w="70" w:type="dxa"/>
              <w:left w:w="140" w:type="dxa"/>
              <w:bottom w:w="70" w:type="dxa"/>
              <w:right w:w="140" w:type="dxa"/>
            </w:tcMar>
          </w:tcPr>
          <w:p>
            <w:pPr>
              <w:keepNext/>
              <w:spacing w:after="0"/>
            </w:pPr>
            <w:r/>
            <w:r>
              <w:rPr>
                <w:b/>
                <w:i w:val="0"/>
                <w:color w:val="1F3864"/>
                <w:sz w:val="20"/>
              </w:rPr>
              <w:t>Format</w:t>
            </w:r>
          </w:p>
        </w:tc>
        <w:tc>
          <w:tcPr>
            <w:tcW w:type="dxa" w:w="2376"/>
            <w:shd w:val="clear" w:color="auto" w:fill="E8EDF5"/>
            <w:tcMar>
              <w:top w:w="70" w:type="dxa"/>
              <w:left w:w="140" w:type="dxa"/>
              <w:bottom w:w="70" w:type="dxa"/>
              <w:right w:w="140" w:type="dxa"/>
            </w:tcMar>
          </w:tcPr>
          <w:p>
            <w:pPr>
              <w:keepNext/>
              <w:spacing w:after="0"/>
            </w:pPr>
            <w:r/>
            <w:r>
              <w:rPr>
                <w:b/>
                <w:i w:val="0"/>
                <w:color w:val="1F3864"/>
                <w:sz w:val="20"/>
              </w:rPr>
              <w:t>Example</w:t>
            </w:r>
          </w:p>
        </w:tc>
      </w:tr>
      <w:tr>
        <w:trPr>
          <w:cantSplit/>
        </w:trPr>
        <w:tc>
          <w:tcPr>
            <w:tcW w:type="dxa" w:w="4176"/>
            <w:tcMar>
              <w:top w:w="60" w:type="dxa"/>
              <w:left w:w="140" w:type="dxa"/>
              <w:bottom w:w="60" w:type="dxa"/>
              <w:right w:w="140" w:type="dxa"/>
            </w:tcMar>
          </w:tcPr>
          <w:p>
            <w:pPr>
              <w:spacing w:after="0"/>
            </w:pPr>
            <w:r/>
            <w:r>
              <w:rPr>
                <w:b w:val="0"/>
                <w:i w:val="0"/>
                <w:sz w:val="20"/>
              </w:rPr>
              <w:t>The handover, for orders a user creates</w:t>
            </w:r>
          </w:p>
        </w:tc>
        <w:tc>
          <w:tcPr>
            <w:tcW w:type="dxa" w:w="2736"/>
            <w:tcMar>
              <w:top w:w="60" w:type="dxa"/>
              <w:left w:w="140" w:type="dxa"/>
              <w:bottom w:w="60" w:type="dxa"/>
              <w:right w:w="140" w:type="dxa"/>
            </w:tcMar>
          </w:tcPr>
          <w:p>
            <w:pPr>
              <w:spacing w:after="0"/>
            </w:pPr>
            <w:r/>
            <w:r>
              <w:rPr>
                <w:b w:val="0"/>
                <w:i w:val="0"/>
                <w:sz w:val="20"/>
              </w:rPr>
              <w:t>DDMMYY-0000001</w:t>
            </w:r>
          </w:p>
        </w:tc>
        <w:tc>
          <w:tcPr>
            <w:tcW w:type="dxa" w:w="2376"/>
            <w:tcMar>
              <w:top w:w="60" w:type="dxa"/>
              <w:left w:w="140" w:type="dxa"/>
              <w:bottom w:w="60" w:type="dxa"/>
              <w:right w:w="140" w:type="dxa"/>
            </w:tcMar>
          </w:tcPr>
          <w:p>
            <w:pPr>
              <w:spacing w:after="0"/>
            </w:pPr>
            <w:r/>
            <w:r>
              <w:rPr>
                <w:b w:val="0"/>
                <w:i w:val="0"/>
                <w:sz w:val="20"/>
              </w:rPr>
              <w:t>020926-0000001</w:t>
            </w:r>
          </w:p>
        </w:tc>
      </w:tr>
      <w:tr>
        <w:trPr>
          <w:cantSplit/>
        </w:trPr>
        <w:tc>
          <w:tcPr>
            <w:tcW w:type="dxa" w:w="4176"/>
            <w:tcMar>
              <w:top w:w="60" w:type="dxa"/>
              <w:left w:w="140" w:type="dxa"/>
              <w:bottom w:w="60" w:type="dxa"/>
              <w:right w:w="140" w:type="dxa"/>
            </w:tcMar>
          </w:tcPr>
          <w:p>
            <w:pPr>
              <w:spacing w:after="0"/>
            </w:pPr>
            <w:r/>
            <w:r>
              <w:rPr>
                <w:b w:val="0"/>
                <w:i w:val="0"/>
                <w:sz w:val="20"/>
              </w:rPr>
              <w:t>The Order Report frame (7017:1308)</w:t>
            </w:r>
          </w:p>
        </w:tc>
        <w:tc>
          <w:tcPr>
            <w:tcW w:type="dxa" w:w="2736"/>
            <w:tcMar>
              <w:top w:w="60" w:type="dxa"/>
              <w:left w:w="140" w:type="dxa"/>
              <w:bottom w:w="60" w:type="dxa"/>
              <w:right w:w="140" w:type="dxa"/>
            </w:tcMar>
          </w:tcPr>
          <w:p>
            <w:pPr>
              <w:spacing w:after="0"/>
            </w:pPr>
            <w:r/>
            <w:r>
              <w:rPr>
                <w:b w:val="0"/>
                <w:i w:val="0"/>
                <w:sz w:val="20"/>
              </w:rPr>
              <w:t>YYYYMMDD-NNN</w:t>
            </w:r>
          </w:p>
        </w:tc>
        <w:tc>
          <w:tcPr>
            <w:tcW w:type="dxa" w:w="2376"/>
            <w:tcMar>
              <w:top w:w="60" w:type="dxa"/>
              <w:left w:w="140" w:type="dxa"/>
              <w:bottom w:w="60" w:type="dxa"/>
              <w:right w:w="140" w:type="dxa"/>
            </w:tcMar>
          </w:tcPr>
          <w:p>
            <w:pPr>
              <w:spacing w:after="0"/>
            </w:pPr>
            <w:r/>
            <w:r>
              <w:rPr>
                <w:b w:val="0"/>
                <w:i w:val="0"/>
                <w:sz w:val="20"/>
              </w:rPr>
              <w:t>20260605-001</w:t>
            </w:r>
          </w:p>
        </w:tc>
      </w:tr>
    </w:tbl>
    <w:p>
      <w:pPr>
        <w:spacing w:after="80"/>
      </w:pPr>
    </w:p>
    <w:p>
      <w:pPr>
        <w:spacing w:after="160"/>
      </w:pPr>
      <w:r>
        <w:rPr>
          <w:b w:val="0"/>
          <w:i w:val="0"/>
        </w:rPr>
        <w:t>They disagree on the date order, the separator width and the sequence length, so a single order cannot satisfy both. Right now created orders use the first and the report’s seeded rows use the second, which means the same order would appear under two different numbers on two screens.</w:t>
      </w:r>
    </w:p>
    <w:p>
      <w:pPr>
        <w:spacing w:after="100"/>
        <w:ind w:left="461" w:hanging="461"/>
      </w:pPr>
      <w:r>
        <w:rPr>
          <w:rFonts w:ascii="Segoe UI Symbol" w:hAnsi="Segoe UI Symbol" w:eastAsia="Segoe UI Symbol"/>
          <w:b w:val="0"/>
          <w:i w:val="0"/>
          <w:sz w:val="26"/>
        </w:rPr>
        <w:t>☐</w:t>
      </w:r>
      <w:r>
        <w:rPr>
          <w:b w:val="0"/>
          <w:i w:val="0"/>
        </w:rPr>
        <w:t xml:space="preserve">   </w:t>
      </w:r>
      <w:r>
        <w:rPr>
          <w:b/>
          <w:i w:val="0"/>
        </w:rPr>
        <w:t>A — DDMMYY-0000001 everywhere.</w:t>
      </w:r>
      <w:r>
        <w:rPr>
          <w:b w:val="0"/>
          <w:i w:val="0"/>
        </w:rPr>
        <w:t xml:space="preserve"> The Order Report frame is out of date.</w:t>
      </w:r>
    </w:p>
    <w:p>
      <w:pPr>
        <w:spacing w:after="100"/>
        <w:ind w:left="461" w:hanging="461"/>
      </w:pPr>
      <w:r>
        <w:rPr>
          <w:rFonts w:ascii="Segoe UI Symbol" w:hAnsi="Segoe UI Symbol" w:eastAsia="Segoe UI Symbol"/>
          <w:b w:val="0"/>
          <w:i w:val="0"/>
          <w:sz w:val="26"/>
        </w:rPr>
        <w:t>☐</w:t>
      </w:r>
      <w:r>
        <w:rPr>
          <w:b w:val="0"/>
          <w:i w:val="0"/>
        </w:rPr>
        <w:t xml:space="preserve">   </w:t>
      </w:r>
      <w:r>
        <w:rPr>
          <w:b/>
          <w:i w:val="0"/>
        </w:rPr>
        <w:t>B — YYYYMMDD-NNN everywhere.</w:t>
      </w:r>
      <w:r>
        <w:rPr>
          <w:b w:val="0"/>
          <w:i w:val="0"/>
        </w:rPr>
        <w:t xml:space="preserve"> The handover is out of date.</w:t>
      </w:r>
    </w:p>
    <w:p>
      <w:pPr>
        <w:keepNext/>
        <w:spacing w:after="100"/>
        <w:ind w:left="461" w:hanging="461"/>
      </w:pPr>
      <w:r>
        <w:rPr>
          <w:rFonts w:ascii="Segoe UI Symbol" w:hAnsi="Segoe UI Symbol" w:eastAsia="Segoe UI Symbol"/>
          <w:b w:val="0"/>
          <w:i w:val="0"/>
          <w:sz w:val="26"/>
        </w:rPr>
        <w:t>☐</w:t>
      </w:r>
      <w:r>
        <w:rPr>
          <w:b w:val="0"/>
          <w:i w:val="0"/>
        </w:rPr>
        <w:t xml:space="preserve">   </w:t>
      </w:r>
      <w:r>
        <w:rPr>
          <w:b/>
          <w:i w:val="0"/>
        </w:rPr>
        <w:t>C — They are genuinely different things</w:t>
      </w:r>
      <w:r>
        <w:rPr>
          <w:b w:val="0"/>
          <w:i w:val="0"/>
        </w:rPr>
        <w:t xml:space="preserve"> — please say what each one identifies (for example, one is the order and the other is a settlement reference).</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
              <w:rPr>
                <w:b w:val="0"/>
                <w:i/>
                <w:color w:val="A0926A"/>
              </w:rPr>
              <w:t>Click here and type your answer.</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rPr>
          <w:b/>
          <w:i w:val="0"/>
          <w:color w:val="1F3864"/>
          <w:sz w:val="28"/>
        </w:rPr>
        <w:t>R3 — What does auto-save actually show the user?</w:t>
      </w:r>
    </w:p>
    <w:p>
      <w:pPr>
        <w:spacing w:after="200"/>
      </w:pPr>
      <w:r>
        <w:rPr>
          <w:b w:val="0"/>
          <w:i w:val="0"/>
          <w:color w:val="606060"/>
          <w:sz w:val="20"/>
        </w:rPr>
        <w:t xml:space="preserve">Spec reference: </w:t>
      </w:r>
      <w:r>
        <w:rPr>
          <w:b/>
          <w:i w:val="0"/>
          <w:color w:val="606060"/>
          <w:sz w:val="20"/>
        </w:rPr>
        <w:t>§5.3</w:t>
      </w:r>
      <w:r>
        <w:rPr>
          <w:b w:val="0"/>
          <w:i w:val="0"/>
          <w:sz w:val="20"/>
        </w:rPr>
        <w:t xml:space="preserve">     </w:t>
      </w:r>
      <w:r>
        <w:rPr>
          <w:b/>
          <w:i w:val="0"/>
          <w:color w:val="C00000"/>
          <w:sz w:val="20"/>
        </w:rPr>
        <w:t>BLOCKING</w:t>
      </w:r>
    </w:p>
    <w:p>
      <w:pPr>
        <w:pBdr>
          <w:left w:val="single" w:sz="18" w:space="4" w:color="9DB2CE"/>
        </w:pBdr>
        <w:shd w:val="clear" w:color="auto" w:fill="F2F5FA"/>
        <w:spacing w:before="120" w:after="200"/>
        <w:ind w:left="403" w:right="288"/>
      </w:pPr>
      <w:r>
        <w:rPr>
          <w:b w:val="0"/>
          <w:i/>
          <w:color w:val="606060"/>
        </w:rPr>
        <w:t>The order is written to the list as a Draft as soon as there is anything worth keeping (a counterparty, a product name, remarks, any amount) and updated in place thereafter.</w:t>
      </w:r>
    </w:p>
    <w:p>
      <w:pPr>
        <w:spacing w:after="160"/>
      </w:pPr>
      <w:r>
        <w:rPr>
          <w:b/>
          <w:i w:val="0"/>
        </w:rPr>
        <w:t xml:space="preserve">Why this needs pinning down now. </w:t>
      </w:r>
      <w:r>
        <w:rPr>
          <w:b w:val="0"/>
          <w:i w:val="0"/>
        </w:rPr>
        <w:t>With the list starting empty (Q4), auto-save is the first thing a trainee will trigger — and on this reading, typing a single character into a new order makes a Draft row appear in the list, visible to the other demo user immediately.</w:t>
      </w:r>
    </w:p>
    <w:p>
      <w:pPr>
        <w:spacing w:after="160"/>
      </w:pPr>
      <w:r>
        <w:rPr>
          <w:b w:val="0"/>
          <w:i w:val="0"/>
        </w:rPr>
        <w:t>Three things the handover does not say:</w:t>
      </w:r>
    </w:p>
    <w:p>
      <w:pPr>
        <w:spacing w:after="160"/>
      </w:pPr>
      <w:r>
        <w:rPr>
          <w:b/>
          <w:i w:val="0"/>
        </w:rPr>
        <w:t xml:space="preserve">3a. Is the draft visible in the list straight away, </w:t>
      </w:r>
      <w:r>
        <w:rPr>
          <w:b w:val="0"/>
          <w:i w:val="0"/>
        </w:rPr>
        <w:t>or only once the user leaves the screen?</w:t>
      </w:r>
    </w:p>
    <w:p>
      <w:pPr>
        <w:spacing w:after="100"/>
        <w:ind w:left="893" w:hanging="461"/>
      </w:pPr>
      <w:r>
        <w:rPr>
          <w:rFonts w:ascii="Segoe UI Symbol" w:hAnsi="Segoe UI Symbol" w:eastAsia="Segoe UI Symbol"/>
          <w:b w:val="0"/>
          <w:i w:val="0"/>
          <w:sz w:val="26"/>
        </w:rPr>
        <w:t>☐</w:t>
      </w:r>
      <w:r>
        <w:rPr>
          <w:b w:val="0"/>
          <w:i w:val="0"/>
        </w:rPr>
        <w:t xml:space="preserve">   </w:t>
      </w:r>
      <w:r>
        <w:rPr>
          <w:b/>
          <w:i w:val="0"/>
        </w:rPr>
        <w:t>Visible immediately, as written</w:t>
      </w:r>
    </w:p>
    <w:p>
      <w:pPr>
        <w:spacing w:after="100"/>
        <w:ind w:left="893" w:hanging="461"/>
      </w:pPr>
      <w:r>
        <w:rPr>
          <w:rFonts w:ascii="Segoe UI Symbol" w:hAnsi="Segoe UI Symbol" w:eastAsia="Segoe UI Symbol"/>
          <w:b w:val="0"/>
          <w:i w:val="0"/>
          <w:sz w:val="26"/>
        </w:rPr>
        <w:t>☐</w:t>
      </w:r>
      <w:r>
        <w:rPr>
          <w:b w:val="0"/>
          <w:i w:val="0"/>
        </w:rPr>
        <w:t xml:space="preserve">   </w:t>
      </w:r>
      <w:r>
        <w:rPr>
          <w:b/>
          <w:i w:val="0"/>
        </w:rPr>
        <w:t>Only on leaving the create screen</w:t>
      </w:r>
    </w:p>
    <w:p>
      <w:pPr>
        <w:spacing w:after="160"/>
      </w:pPr>
      <w:r>
        <w:rPr>
          <w:b/>
          <w:i w:val="0"/>
        </w:rPr>
        <w:t>3b. What does the user see when it saves?</w:t>
      </w:r>
    </w:p>
    <w:p>
      <w:pPr>
        <w:spacing w:after="100"/>
        <w:ind w:left="893" w:hanging="461"/>
      </w:pPr>
      <w:r>
        <w:rPr>
          <w:rFonts w:ascii="Segoe UI Symbol" w:hAnsi="Segoe UI Symbol" w:eastAsia="Segoe UI Symbol"/>
          <w:b w:val="0"/>
          <w:i w:val="0"/>
          <w:sz w:val="26"/>
        </w:rPr>
        <w:t>☐</w:t>
      </w:r>
      <w:r>
        <w:rPr>
          <w:b w:val="0"/>
          <w:i w:val="0"/>
        </w:rPr>
        <w:t xml:space="preserve">   </w:t>
      </w:r>
      <w:r>
        <w:rPr>
          <w:b/>
          <w:i w:val="0"/>
        </w:rPr>
        <w:t>Nothing at all</w:t>
      </w:r>
    </w:p>
    <w:p>
      <w:pPr>
        <w:spacing w:after="100"/>
        <w:ind w:left="893" w:hanging="461"/>
      </w:pPr>
      <w:r>
        <w:rPr>
          <w:rFonts w:ascii="Segoe UI Symbol" w:hAnsi="Segoe UI Symbol" w:eastAsia="Segoe UI Symbol"/>
          <w:b w:val="0"/>
          <w:i w:val="0"/>
          <w:sz w:val="26"/>
        </w:rPr>
        <w:t>☐</w:t>
      </w:r>
      <w:r>
        <w:rPr>
          <w:b w:val="0"/>
          <w:i w:val="0"/>
        </w:rPr>
        <w:t xml:space="preserve">   </w:t>
      </w:r>
      <w:r>
        <w:rPr>
          <w:b/>
          <w:i w:val="0"/>
        </w:rPr>
        <w:t>A "Saved" indicator in the Order Info bar</w:t>
      </w:r>
      <w:r>
        <w:rPr>
          <w:b w:val="0"/>
          <w:i w:val="0"/>
        </w:rPr>
        <w:t xml:space="preserve"> — say the wording</w:t>
      </w:r>
    </w:p>
    <w:p>
      <w:pPr>
        <w:spacing w:after="100"/>
        <w:ind w:left="893" w:hanging="461"/>
      </w:pPr>
      <w:r>
        <w:rPr>
          <w:rFonts w:ascii="Segoe UI Symbol" w:hAnsi="Segoe UI Symbol" w:eastAsia="Segoe UI Symbol"/>
          <w:b w:val="0"/>
          <w:i w:val="0"/>
          <w:sz w:val="26"/>
        </w:rPr>
        <w:t>☐</w:t>
      </w:r>
      <w:r>
        <w:rPr>
          <w:b w:val="0"/>
          <w:i w:val="0"/>
        </w:rPr>
        <w:t xml:space="preserve">   </w:t>
      </w:r>
      <w:r>
        <w:rPr>
          <w:b/>
          <w:i w:val="0"/>
        </w:rPr>
        <w:t>A toast</w:t>
      </w:r>
    </w:p>
    <w:p>
      <w:pPr>
        <w:spacing w:after="160"/>
      </w:pPr>
      <w:r>
        <w:rPr>
          <w:b/>
          <w:i w:val="0"/>
        </w:rPr>
        <w:t xml:space="preserve">3c. What happens to an auto-saved draft the user abandons </w:t>
      </w:r>
      <w:r>
        <w:rPr>
          <w:b w:val="0"/>
          <w:i w:val="0"/>
        </w:rPr>
        <w:t>without pressing Save as Draft or Send — does it stay in the list?</w:t>
      </w:r>
    </w:p>
    <w:p>
      <w:pPr>
        <w:spacing w:after="100"/>
        <w:ind w:left="893" w:hanging="461"/>
      </w:pPr>
      <w:r>
        <w:rPr>
          <w:rFonts w:ascii="Segoe UI Symbol" w:hAnsi="Segoe UI Symbol" w:eastAsia="Segoe UI Symbol"/>
          <w:b w:val="0"/>
          <w:i w:val="0"/>
          <w:sz w:val="26"/>
        </w:rPr>
        <w:t>☐</w:t>
      </w:r>
      <w:r>
        <w:rPr>
          <w:b w:val="0"/>
          <w:i w:val="0"/>
        </w:rPr>
        <w:t xml:space="preserve">   </w:t>
      </w:r>
      <w:r>
        <w:rPr>
          <w:b/>
          <w:i w:val="0"/>
        </w:rPr>
        <w:t>It stays as a Draft</w:t>
      </w:r>
    </w:p>
    <w:p>
      <w:pPr>
        <w:keepNext/>
        <w:spacing w:after="100"/>
        <w:ind w:left="893" w:hanging="461"/>
      </w:pPr>
      <w:r>
        <w:rPr>
          <w:rFonts w:ascii="Segoe UI Symbol" w:hAnsi="Segoe UI Symbol" w:eastAsia="Segoe UI Symbol"/>
          <w:b w:val="0"/>
          <w:i w:val="0"/>
          <w:sz w:val="26"/>
        </w:rPr>
        <w:t>☐</w:t>
      </w:r>
      <w:r>
        <w:rPr>
          <w:b w:val="0"/>
          <w:i w:val="0"/>
        </w:rPr>
        <w:t xml:space="preserve">   </w:t>
      </w:r>
      <w:r>
        <w:rPr>
          <w:b/>
          <w:i w:val="0"/>
        </w:rPr>
        <w:t>It is discarded</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
              <w:rPr>
                <w:b w:val="0"/>
                <w:i/>
                <w:color w:val="A0926A"/>
              </w:rPr>
              <w:t>Click here and answer 3a, 3b and 3c.</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rPr>
          <w:b/>
          <w:i w:val="0"/>
          <w:color w:val="1F3864"/>
          <w:sz w:val="28"/>
        </w:rPr>
        <w:t>R4 — Which invoice does Checkout settle, and can the amount change?</w:t>
      </w:r>
    </w:p>
    <w:p>
      <w:pPr>
        <w:spacing w:after="200"/>
      </w:pPr>
      <w:r>
        <w:rPr>
          <w:b w:val="0"/>
          <w:i w:val="0"/>
          <w:color w:val="606060"/>
          <w:sz w:val="20"/>
        </w:rPr>
        <w:t xml:space="preserve">Spec reference: </w:t>
      </w:r>
      <w:r>
        <w:rPr>
          <w:b/>
          <w:i w:val="0"/>
          <w:color w:val="606060"/>
          <w:sz w:val="20"/>
        </w:rPr>
        <w:t>§7</w:t>
      </w:r>
      <w:r>
        <w:rPr>
          <w:b w:val="0"/>
          <w:i w:val="0"/>
          <w:sz w:val="20"/>
        </w:rPr>
        <w:t xml:space="preserve">     </w:t>
      </w:r>
      <w:r>
        <w:rPr>
          <w:b/>
          <w:i w:val="0"/>
          <w:color w:val="C00000"/>
          <w:sz w:val="20"/>
        </w:rPr>
        <w:t>BLOCKING</w:t>
      </w:r>
    </w:p>
    <w:p>
      <w:pPr>
        <w:pBdr>
          <w:left w:val="single" w:sz="18" w:space="4" w:color="9DB2CE"/>
        </w:pBdr>
        <w:shd w:val="clear" w:color="auto" w:fill="F2F5FA"/>
        <w:spacing w:before="120" w:after="200"/>
        <w:ind w:left="403" w:right="288"/>
      </w:pPr>
      <w:r>
        <w:rPr>
          <w:b w:val="0"/>
          <w:i/>
          <w:color w:val="606060"/>
        </w:rPr>
        <w:t>Proceeding settles that invoice through the same path as Mark as Paid, so the completion rules in §3.5 apply unchanged.</w:t>
      </w:r>
    </w:p>
    <w:p>
      <w:pPr>
        <w:spacing w:after="160"/>
      </w:pPr>
      <w:r>
        <w:rPr>
          <w:b w:val="0"/>
          <w:i w:val="0"/>
        </w:rPr>
        <w:t>An order can carry several invoices, and §5.5 describes an "Amount to Pay" dialog with a Set Amount to Pay field — so part-payment clearly exists somewhere. What is not clear is whether it exists at checkout.</w:t>
      </w:r>
    </w:p>
    <w:p>
      <w:pPr>
        <w:spacing w:after="160"/>
      </w:pPr>
      <w:r>
        <w:rPr>
          <w:b/>
          <w:i w:val="0"/>
        </w:rPr>
        <w:t xml:space="preserve">4a. </w:t>
      </w:r>
      <w:r>
        <w:rPr>
          <w:b w:val="0"/>
          <w:i w:val="0"/>
        </w:rPr>
        <w:t xml:space="preserve">Checkout settles </w:t>
      </w:r>
      <w:r>
        <w:rPr>
          <w:b/>
          <w:i w:val="0"/>
        </w:rPr>
        <w:t>exactly the one invoice</w:t>
      </w:r>
      <w:r>
        <w:rPr>
          <w:b w:val="0"/>
          <w:i w:val="0"/>
        </w:rPr>
        <w:t xml:space="preserve"> whose Make Payment was clicked, at its full payable amount — correct?</w:t>
      </w:r>
    </w:p>
    <w:p>
      <w:pPr>
        <w:spacing w:after="100"/>
        <w:ind w:left="893" w:hanging="461"/>
      </w:pPr>
      <w:r>
        <w:rPr>
          <w:rFonts w:ascii="Segoe UI Symbol" w:hAnsi="Segoe UI Symbol" w:eastAsia="Segoe UI Symbol"/>
          <w:b w:val="0"/>
          <w:i w:val="0"/>
          <w:sz w:val="26"/>
        </w:rPr>
        <w:t>☐</w:t>
      </w:r>
      <w:r>
        <w:rPr>
          <w:b w:val="0"/>
          <w:i w:val="0"/>
        </w:rPr>
        <w:t xml:space="preserve">   </w:t>
      </w:r>
      <w:r>
        <w:rPr>
          <w:b/>
          <w:i w:val="0"/>
        </w:rPr>
        <w:t>Correct</w:t>
      </w:r>
    </w:p>
    <w:p>
      <w:pPr>
        <w:spacing w:after="100"/>
        <w:ind w:left="893" w:hanging="461"/>
      </w:pPr>
      <w:r>
        <w:rPr>
          <w:rFonts w:ascii="Segoe UI Symbol" w:hAnsi="Segoe UI Symbol" w:eastAsia="Segoe UI Symbol"/>
          <w:b w:val="0"/>
          <w:i w:val="0"/>
          <w:sz w:val="26"/>
        </w:rPr>
        <w:t>☐</w:t>
      </w:r>
      <w:r>
        <w:rPr>
          <w:b w:val="0"/>
          <w:i w:val="0"/>
        </w:rPr>
        <w:t xml:space="preserve">   </w:t>
      </w:r>
      <w:r>
        <w:rPr>
          <w:b/>
          <w:i w:val="0"/>
        </w:rPr>
        <w:t>No</w:t>
      </w:r>
      <w:r>
        <w:rPr>
          <w:b w:val="0"/>
          <w:i w:val="0"/>
        </w:rPr>
        <w:t xml:space="preserve"> — describe what it settles</w:t>
      </w:r>
    </w:p>
    <w:p>
      <w:pPr>
        <w:spacing w:after="160"/>
      </w:pPr>
      <w:r>
        <w:rPr>
          <w:b/>
          <w:i w:val="0"/>
        </w:rPr>
        <w:t>4b. Can the payable amount be edited at checkout?</w:t>
      </w:r>
      <w:r>
        <w:rPr>
          <w:b w:val="0"/>
          <w:i w:val="0"/>
        </w:rPr>
        <w:t xml:space="preserve"> The Order Summary shows a Payable Amount, but the frame does not obviously make it editable.</w:t>
      </w:r>
    </w:p>
    <w:p>
      <w:pPr>
        <w:spacing w:after="100"/>
        <w:ind w:left="893" w:hanging="461"/>
      </w:pPr>
      <w:r>
        <w:rPr>
          <w:rFonts w:ascii="Segoe UI Symbol" w:hAnsi="Segoe UI Symbol" w:eastAsia="Segoe UI Symbol"/>
          <w:b w:val="0"/>
          <w:i w:val="0"/>
          <w:sz w:val="26"/>
        </w:rPr>
        <w:t>☐</w:t>
      </w:r>
      <w:r>
        <w:rPr>
          <w:b w:val="0"/>
          <w:i w:val="0"/>
        </w:rPr>
        <w:t xml:space="preserve">   </w:t>
      </w:r>
      <w:r>
        <w:rPr>
          <w:b/>
          <w:i w:val="0"/>
        </w:rPr>
        <w:t>A — Fixed.</w:t>
      </w:r>
      <w:r>
        <w:rPr>
          <w:b w:val="0"/>
          <w:i w:val="0"/>
        </w:rPr>
        <w:t xml:space="preserve"> The invoice is paid in full or not at all. Part-payment happens only when raising the invoice.</w:t>
      </w:r>
    </w:p>
    <w:p>
      <w:pPr>
        <w:keepNext/>
        <w:spacing w:after="100"/>
        <w:ind w:left="893" w:hanging="461"/>
      </w:pPr>
      <w:r>
        <w:rPr>
          <w:rFonts w:ascii="Segoe UI Symbol" w:hAnsi="Segoe UI Symbol" w:eastAsia="Segoe UI Symbol"/>
          <w:b w:val="0"/>
          <w:i w:val="0"/>
          <w:sz w:val="26"/>
        </w:rPr>
        <w:t>☐</w:t>
      </w:r>
      <w:r>
        <w:rPr>
          <w:b w:val="0"/>
          <w:i w:val="0"/>
        </w:rPr>
        <w:t xml:space="preserve">   </w:t>
      </w:r>
      <w:r>
        <w:rPr>
          <w:b/>
          <w:i w:val="0"/>
        </w:rPr>
        <w:t>B — Editable</w:t>
      </w:r>
      <w:r>
        <w:rPr>
          <w:b w:val="0"/>
          <w:i w:val="0"/>
        </w:rPr>
        <w:t xml:space="preserve"> — the buyer can pay part of an invoice. If so, what happens to the remainder: does the invoice stay Unpaid, or is a new one raised?</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
              <w:rPr>
                <w:b w:val="0"/>
                <w:i/>
                <w:color w:val="A0926A"/>
              </w:rPr>
              <w:t>Click here and answer 4a and 4b.</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rPr>
          <w:b/>
          <w:i w:val="0"/>
          <w:color w:val="1F3864"/>
          <w:sz w:val="28"/>
        </w:rPr>
        <w:t>R5 — What is required to save a new contact?</w:t>
      </w:r>
    </w:p>
    <w:p>
      <w:pPr>
        <w:spacing w:after="200"/>
      </w:pPr>
      <w:r>
        <w:rPr>
          <w:b w:val="0"/>
          <w:i w:val="0"/>
          <w:color w:val="606060"/>
          <w:sz w:val="20"/>
        </w:rPr>
        <w:t xml:space="preserve">Spec reference: </w:t>
      </w:r>
      <w:r>
        <w:rPr>
          <w:b/>
          <w:i w:val="0"/>
          <w:color w:val="606060"/>
          <w:sz w:val="20"/>
        </w:rPr>
        <w:t>§8.6</w:t>
      </w:r>
      <w:r>
        <w:rPr>
          <w:b w:val="0"/>
          <w:i w:val="0"/>
          <w:sz w:val="20"/>
        </w:rPr>
        <w:t xml:space="preserve">     </w:t>
      </w:r>
      <w:r>
        <w:rPr>
          <w:b/>
          <w:i w:val="0"/>
          <w:color w:val="606060"/>
          <w:sz w:val="20"/>
        </w:rPr>
        <w:t>Not blocking</w:t>
      </w:r>
    </w:p>
    <w:p>
      <w:pPr>
        <w:pBdr>
          <w:left w:val="single" w:sz="18" w:space="4" w:color="9DB2CE"/>
        </w:pBdr>
        <w:shd w:val="clear" w:color="auto" w:fill="F2F5FA"/>
        <w:spacing w:before="120" w:after="200"/>
        <w:ind w:left="403" w:right="288"/>
      </w:pPr>
      <w:r>
        <w:rPr>
          <w:b w:val="0"/>
          <w:i/>
          <w:color w:val="606060"/>
        </w:rPr>
        <w:t>Two-pane modal (4001:14992). The side nav scrolls the form to Basic Information / Other Information… Shared by both modules: a contact is a buyer on a sales order and a seller on a purchase order.</w:t>
      </w:r>
    </w:p>
    <w:p>
      <w:pPr>
        <w:spacing w:after="160"/>
      </w:pPr>
      <w:r>
        <w:rPr>
          <w:b w:val="0"/>
          <w:i w:val="0"/>
        </w:rPr>
        <w:t>The layout is clear; the rules are not.</w:t>
      </w:r>
    </w:p>
    <w:p>
      <w:pPr>
        <w:spacing w:after="160"/>
      </w:pPr>
      <w:r>
        <w:rPr>
          <w:b/>
          <w:i w:val="0"/>
        </w:rPr>
        <w:t>5a. Which fields must be filled before Save is enabled?</w:t>
      </w:r>
      <w:r>
        <w:rPr>
          <w:b w:val="0"/>
          <w:i w:val="0"/>
        </w:rPr>
        <w:t xml:space="preserve"> A company name alone, or more?</w:t>
      </w:r>
    </w:p>
    <w:p>
      <w:pPr>
        <w:spacing w:after="160"/>
      </w:pPr>
      <w:r>
        <w:rPr>
          <w:b/>
          <w:i w:val="0"/>
        </w:rPr>
        <w:t xml:space="preserve">5b. </w:t>
      </w:r>
      <w:r>
        <w:rPr>
          <w:b w:val="0"/>
          <w:i w:val="0"/>
        </w:rPr>
        <w:t xml:space="preserve">Does a contact created from inside an order become selectable in that order’s buyer/seller dropdown </w:t>
      </w:r>
      <w:r>
        <w:rPr>
          <w:b/>
          <w:i w:val="0"/>
        </w:rPr>
        <w:t>immediately</w:t>
      </w:r>
      <w:r>
        <w:rPr>
          <w:b w:val="0"/>
          <w:i w:val="0"/>
        </w:rPr>
        <w:t>?</w:t>
      </w:r>
    </w:p>
    <w:p>
      <w:pPr>
        <w:spacing w:after="100"/>
        <w:ind w:left="893" w:hanging="461"/>
      </w:pPr>
      <w:r>
        <w:rPr>
          <w:rFonts w:ascii="Segoe UI Symbol" w:hAnsi="Segoe UI Symbol" w:eastAsia="Segoe UI Symbol"/>
          <w:b w:val="0"/>
          <w:i w:val="0"/>
          <w:sz w:val="26"/>
        </w:rPr>
        <w:t>☐</w:t>
      </w:r>
      <w:r>
        <w:rPr>
          <w:b w:val="0"/>
          <w:i w:val="0"/>
        </w:rPr>
        <w:t xml:space="preserve">   </w:t>
      </w:r>
      <w:r>
        <w:rPr>
          <w:b/>
          <w:i w:val="0"/>
        </w:rPr>
        <w:t>Yes, and it is selected automatically</w:t>
      </w:r>
    </w:p>
    <w:p>
      <w:pPr>
        <w:spacing w:after="100"/>
        <w:ind w:left="893" w:hanging="461"/>
      </w:pPr>
      <w:r>
        <w:rPr>
          <w:rFonts w:ascii="Segoe UI Symbol" w:hAnsi="Segoe UI Symbol" w:eastAsia="Segoe UI Symbol"/>
          <w:b w:val="0"/>
          <w:i w:val="0"/>
          <w:sz w:val="26"/>
        </w:rPr>
        <w:t>☐</w:t>
      </w:r>
      <w:r>
        <w:rPr>
          <w:b w:val="0"/>
          <w:i w:val="0"/>
        </w:rPr>
        <w:t xml:space="preserve">   </w:t>
      </w:r>
      <w:r>
        <w:rPr>
          <w:b/>
          <w:i w:val="0"/>
        </w:rPr>
        <w:t>Yes, but the user still has to pick it</w:t>
      </w:r>
    </w:p>
    <w:p>
      <w:pPr>
        <w:spacing w:after="100"/>
        <w:ind w:left="893" w:hanging="461"/>
      </w:pPr>
      <w:r>
        <w:rPr>
          <w:rFonts w:ascii="Segoe UI Symbol" w:hAnsi="Segoe UI Symbol" w:eastAsia="Segoe UI Symbol"/>
          <w:b w:val="0"/>
          <w:i w:val="0"/>
          <w:sz w:val="26"/>
        </w:rPr>
        <w:t>☐</w:t>
      </w:r>
      <w:r>
        <w:rPr>
          <w:b w:val="0"/>
          <w:i w:val="0"/>
        </w:rPr>
        <w:t xml:space="preserve">   </w:t>
      </w:r>
      <w:r>
        <w:rPr>
          <w:b/>
          <w:i w:val="0"/>
        </w:rPr>
        <w:t>No</w:t>
      </w:r>
    </w:p>
    <w:p>
      <w:pPr>
        <w:keepNext/>
        <w:spacing w:after="160"/>
      </w:pPr>
      <w:r>
        <w:rPr>
          <w:b/>
          <w:i w:val="0"/>
        </w:rPr>
        <w:t xml:space="preserve">5c. </w:t>
      </w:r>
      <w:r>
        <w:rPr>
          <w:b w:val="0"/>
          <w:i w:val="0"/>
        </w:rPr>
        <w:t>A seller needs bank details (§5 gives purchase orders a "Seller’s bank details" panel). Are those required when creating the contact, or can they be added later?</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
              <w:rPr>
                <w:b w:val="0"/>
                <w:i/>
                <w:color w:val="A0926A"/>
              </w:rPr>
              <w:t>Click here and answer 5a, 5b and 5c.</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rPr>
          <w:b/>
          <w:i w:val="0"/>
          <w:color w:val="1F3864"/>
          <w:sz w:val="28"/>
        </w:rPr>
        <w:t>R6 — What should Send Reminder do in the prototype?</w:t>
      </w:r>
    </w:p>
    <w:p>
      <w:pPr>
        <w:spacing w:after="200"/>
      </w:pPr>
      <w:r>
        <w:rPr>
          <w:b w:val="0"/>
          <w:i w:val="0"/>
          <w:color w:val="606060"/>
          <w:sz w:val="20"/>
        </w:rPr>
        <w:t xml:space="preserve">Spec reference: </w:t>
      </w:r>
      <w:r>
        <w:rPr>
          <w:b/>
          <w:i w:val="0"/>
          <w:color w:val="606060"/>
          <w:sz w:val="20"/>
        </w:rPr>
        <w:t>§6</w:t>
      </w:r>
      <w:r>
        <w:rPr>
          <w:b w:val="0"/>
          <w:i w:val="0"/>
          <w:sz w:val="20"/>
        </w:rPr>
        <w:t xml:space="preserve">     </w:t>
      </w:r>
      <w:r>
        <w:rPr>
          <w:b/>
          <w:i w:val="0"/>
          <w:color w:val="606060"/>
          <w:sz w:val="20"/>
        </w:rPr>
        <w:t>Not blocking</w:t>
      </w:r>
    </w:p>
    <w:p>
      <w:pPr>
        <w:spacing w:after="160"/>
      </w:pPr>
      <w:r>
        <w:rPr>
          <w:b w:val="0"/>
          <w:i w:val="0"/>
        </w:rPr>
        <w:t>The sales invoice row carries a Payment Link column whose action is Send Reminder. Nothing says what it does, and in a mock nothing can actually be sent.</w:t>
      </w:r>
    </w:p>
    <w:p>
      <w:pPr>
        <w:spacing w:after="100"/>
        <w:ind w:left="461" w:hanging="461"/>
      </w:pPr>
      <w:r>
        <w:rPr>
          <w:rFonts w:ascii="Segoe UI Symbol" w:hAnsi="Segoe UI Symbol" w:eastAsia="Segoe UI Symbol"/>
          <w:b w:val="0"/>
          <w:i w:val="0"/>
          <w:sz w:val="26"/>
        </w:rPr>
        <w:t>☐</w:t>
      </w:r>
      <w:r>
        <w:rPr>
          <w:b w:val="0"/>
          <w:i w:val="0"/>
        </w:rPr>
        <w:t xml:space="preserve">   </w:t>
      </w:r>
      <w:r>
        <w:rPr>
          <w:b/>
          <w:i w:val="0"/>
        </w:rPr>
        <w:t>A — A confirmation, then a toast.</w:t>
      </w:r>
      <w:r>
        <w:rPr>
          <w:b w:val="0"/>
          <w:i w:val="0"/>
        </w:rPr>
        <w:t xml:space="preserve"> The row records that a reminder was sent.</w:t>
      </w:r>
    </w:p>
    <w:p>
      <w:pPr>
        <w:spacing w:after="100"/>
        <w:ind w:left="461" w:hanging="461"/>
      </w:pPr>
      <w:r>
        <w:rPr>
          <w:rFonts w:ascii="Segoe UI Symbol" w:hAnsi="Segoe UI Symbol" w:eastAsia="Segoe UI Symbol"/>
          <w:b w:val="0"/>
          <w:i w:val="0"/>
          <w:sz w:val="26"/>
        </w:rPr>
        <w:t>☐</w:t>
      </w:r>
      <w:r>
        <w:rPr>
          <w:b w:val="0"/>
          <w:i w:val="0"/>
        </w:rPr>
        <w:t xml:space="preserve">   </w:t>
      </w:r>
      <w:r>
        <w:rPr>
          <w:b/>
          <w:i w:val="0"/>
        </w:rPr>
        <w:t>B — Nothing visible.</w:t>
      </w:r>
      <w:r>
        <w:rPr>
          <w:b w:val="0"/>
          <w:i w:val="0"/>
        </w:rPr>
        <w:t xml:space="preserve"> It is decorative in the mock.</w:t>
      </w:r>
    </w:p>
    <w:p>
      <w:pPr>
        <w:spacing w:after="100"/>
        <w:ind w:left="461" w:hanging="461"/>
      </w:pPr>
      <w:r>
        <w:rPr>
          <w:rFonts w:ascii="Segoe UI Symbol" w:hAnsi="Segoe UI Symbol" w:eastAsia="Segoe UI Symbol"/>
          <w:b w:val="0"/>
          <w:i w:val="0"/>
          <w:sz w:val="26"/>
        </w:rPr>
        <w:t>☐</w:t>
      </w:r>
      <w:r>
        <w:rPr>
          <w:b w:val="0"/>
          <w:i w:val="0"/>
        </w:rPr>
        <w:t xml:space="preserve">   </w:t>
      </w:r>
      <w:r>
        <w:rPr>
          <w:b/>
          <w:i w:val="0"/>
        </w:rPr>
        <w:t>C — Something else</w:t>
      </w:r>
      <w:r>
        <w:rPr>
          <w:b w:val="0"/>
          <w:i w:val="0"/>
        </w:rPr>
        <w:t xml:space="preserve"> — describe it.</w:t>
      </w:r>
    </w:p>
    <w:p>
      <w:pPr>
        <w:keepNext/>
        <w:spacing w:after="160"/>
      </w:pPr>
      <w:r>
        <w:rPr>
          <w:b/>
          <w:i w:val="0"/>
        </w:rPr>
        <w:t xml:space="preserve">Also: </w:t>
      </w:r>
      <w:r>
        <w:rPr>
          <w:b w:val="0"/>
          <w:i w:val="0"/>
        </w:rPr>
        <w:t>should the control be disabled after one reminder, or can it be sent repeatedly? If there is a limit (once a day, say), name it.</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
              <w:rPr>
                <w:b w:val="0"/>
                <w:i/>
                <w:color w:val="A0926A"/>
              </w:rPr>
              <w:t>Click here and type your answer.</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rPr>
          <w:b/>
          <w:i w:val="0"/>
          <w:color w:val="1F3864"/>
          <w:sz w:val="28"/>
        </w:rPr>
        <w:t>R7 — Do you want the Dashboard / Finance empty states?</w:t>
      </w:r>
    </w:p>
    <w:p>
      <w:pPr>
        <w:spacing w:after="200"/>
      </w:pPr>
      <w:r>
        <w:rPr>
          <w:b w:val="0"/>
          <w:i w:val="0"/>
          <w:color w:val="606060"/>
          <w:sz w:val="20"/>
        </w:rPr>
        <w:t xml:space="preserve">Spec reference: </w:t>
      </w:r>
      <w:r>
        <w:rPr>
          <w:b/>
          <w:i w:val="0"/>
          <w:color w:val="606060"/>
          <w:sz w:val="20"/>
        </w:rPr>
        <w:t>follow-up to Q4</w:t>
      </w:r>
      <w:r>
        <w:rPr>
          <w:b w:val="0"/>
          <w:i w:val="0"/>
          <w:sz w:val="20"/>
        </w:rPr>
        <w:t xml:space="preserve">     </w:t>
      </w:r>
      <w:r>
        <w:rPr>
          <w:b/>
          <w:i w:val="0"/>
          <w:color w:val="606060"/>
          <w:sz w:val="20"/>
        </w:rPr>
        <w:t>Not blocking</w:t>
      </w:r>
    </w:p>
    <w:p>
      <w:pPr>
        <w:pBdr>
          <w:left w:val="single" w:sz="18" w:space="4" w:color="9DB2CE"/>
        </w:pBdr>
        <w:shd w:val="clear" w:color="auto" w:fill="F2F5FA"/>
        <w:spacing w:before="120" w:after="200"/>
        <w:ind w:left="403" w:right="288"/>
      </w:pPr>
      <w:r>
        <w:rPr>
          <w:b w:val="0"/>
          <w:i/>
          <w:color w:val="606060"/>
        </w:rPr>
        <w:t>The Dashboard and Finance screens keep their placeholder figures so the populated layout is still demonstrable. Empty states for all of those screens are already designed and available if you would rather show those instead.</w:t>
      </w:r>
    </w:p>
    <w:p>
      <w:pPr>
        <w:spacing w:after="160"/>
      </w:pPr>
      <w:r>
        <w:rPr>
          <w:b/>
          <w:i w:val="0"/>
        </w:rPr>
        <w:t>We have kept the placeholder figures</w:t>
      </w:r>
      <w:r>
        <w:rPr>
          <w:b w:val="0"/>
          <w:i w:val="0"/>
        </w:rPr>
        <w:t>, as your answer specified. The offer of empty states is noted but not taken up, because we do not have the frames.</w:t>
      </w:r>
    </w:p>
    <w:p>
      <w:pPr>
        <w:spacing w:after="100"/>
        <w:ind w:left="461" w:hanging="461"/>
      </w:pPr>
      <w:r>
        <w:rPr>
          <w:rFonts w:ascii="Segoe UI Symbol" w:hAnsi="Segoe UI Symbol" w:eastAsia="Segoe UI Symbol"/>
          <w:b w:val="0"/>
          <w:i w:val="0"/>
          <w:sz w:val="26"/>
        </w:rPr>
        <w:t>☐</w:t>
      </w:r>
      <w:r>
        <w:rPr>
          <w:b w:val="0"/>
          <w:i w:val="0"/>
        </w:rPr>
        <w:t xml:space="preserve">   </w:t>
      </w:r>
      <w:r>
        <w:rPr>
          <w:b/>
          <w:i w:val="0"/>
        </w:rPr>
        <w:t>A — Leave it as is.</w:t>
      </w:r>
      <w:r>
        <w:rPr>
          <w:b w:val="0"/>
          <w:i w:val="0"/>
        </w:rPr>
        <w:t xml:space="preserve"> Placeholder figures on the Dashboard and Finance screens.</w:t>
      </w:r>
    </w:p>
    <w:p>
      <w:pPr>
        <w:spacing w:after="100"/>
        <w:ind w:left="461" w:hanging="461"/>
      </w:pPr>
      <w:r>
        <w:rPr>
          <w:rFonts w:ascii="Segoe UI Symbol" w:hAnsi="Segoe UI Symbol" w:eastAsia="Segoe UI Symbol"/>
          <w:b w:val="0"/>
          <w:i w:val="0"/>
          <w:sz w:val="26"/>
        </w:rPr>
        <w:t>☐</w:t>
      </w:r>
      <w:r>
        <w:rPr>
          <w:b w:val="0"/>
          <w:i w:val="0"/>
        </w:rPr>
        <w:t xml:space="preserve">   </w:t>
      </w:r>
      <w:r>
        <w:rPr>
          <w:b/>
          <w:i w:val="0"/>
        </w:rPr>
        <w:t>B — Switch to the empty states.</w:t>
      </w:r>
      <w:r>
        <w:rPr>
          <w:b w:val="0"/>
          <w:i w:val="0"/>
        </w:rPr>
        <w:t xml:space="preserve"> Please paste the Figma links or node IDs — we cannot find frames without them.</w:t>
      </w:r>
    </w:p>
    <w:p>
      <w:pPr>
        <w:keepNext/>
        <w:spacing w:after="100"/>
        <w:ind w:left="461" w:hanging="461"/>
      </w:pPr>
      <w:r>
        <w:rPr>
          <w:rFonts w:ascii="Segoe UI Symbol" w:hAnsi="Segoe UI Symbol" w:eastAsia="Segoe UI Symbol"/>
          <w:b w:val="0"/>
          <w:i w:val="0"/>
          <w:sz w:val="26"/>
        </w:rPr>
        <w:t>☐</w:t>
      </w:r>
      <w:r>
        <w:rPr>
          <w:b w:val="0"/>
          <w:i w:val="0"/>
        </w:rPr>
        <w:t xml:space="preserve">   </w:t>
      </w:r>
      <w:r>
        <w:rPr>
          <w:b/>
          <w:i w:val="0"/>
        </w:rPr>
        <w:t>C — Make it switchable</w:t>
      </w:r>
      <w:r>
        <w:rPr>
          <w:b w:val="0"/>
          <w:i w:val="0"/>
        </w:rPr>
        <w:t xml:space="preserve"> from the prototype’s demo panel, so a trainer can show either. (More work, but useful if different sessions want different things.)</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
              <w:rPr>
                <w:b w:val="0"/>
                <w:i/>
                <w:color w:val="A0926A"/>
              </w:rPr>
              <w:t>Click here and type your answer.</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rPr>
          <w:b/>
          <w:i w:val="0"/>
          <w:color w:val="1F3864"/>
          <w:sz w:val="28"/>
        </w:rPr>
        <w:t>R8 — Do you want a demo control for settling a settlement?</w:t>
      </w:r>
    </w:p>
    <w:p>
      <w:pPr>
        <w:spacing w:after="200"/>
      </w:pPr>
      <w:r>
        <w:rPr>
          <w:b w:val="0"/>
          <w:i w:val="0"/>
          <w:color w:val="606060"/>
          <w:sz w:val="20"/>
        </w:rPr>
        <w:t xml:space="preserve">Spec reference: </w:t>
      </w:r>
      <w:r>
        <w:rPr>
          <w:b/>
          <w:i w:val="0"/>
          <w:color w:val="606060"/>
          <w:sz w:val="20"/>
        </w:rPr>
        <w:t>follow-up to Q3b</w:t>
      </w:r>
      <w:r>
        <w:rPr>
          <w:b w:val="0"/>
          <w:i w:val="0"/>
          <w:sz w:val="20"/>
        </w:rPr>
        <w:t xml:space="preserve">     </w:t>
      </w:r>
      <w:r>
        <w:rPr>
          <w:b/>
          <w:i w:val="0"/>
          <w:color w:val="606060"/>
          <w:sz w:val="20"/>
        </w:rPr>
        <w:t>Not blocking</w:t>
      </w:r>
    </w:p>
    <w:p>
      <w:pPr>
        <w:pBdr>
          <w:left w:val="single" w:sz="18" w:space="4" w:color="9DB2CE"/>
        </w:pBdr>
        <w:shd w:val="clear" w:color="auto" w:fill="F2F5FA"/>
        <w:spacing w:before="120" w:after="200"/>
        <w:ind w:left="403" w:right="288"/>
      </w:pPr>
      <w:r>
        <w:rPr>
          <w:b w:val="0"/>
          <w:i/>
          <w:color w:val="606060"/>
        </w:rPr>
        <w:t>If you want the transition to be demonstrable in training, put it behind a dev or demo control rather than in the user-facing UI.</w:t>
      </w:r>
    </w:p>
    <w:p>
      <w:pPr>
        <w:spacing w:after="160"/>
      </w:pPr>
      <w:r>
        <w:rPr>
          <w:b/>
          <w:i w:val="0"/>
        </w:rPr>
        <w:t>Not built</w:t>
      </w:r>
      <w:r>
        <w:rPr>
          <w:b w:val="0"/>
          <w:i w:val="0"/>
        </w:rPr>
        <w:t xml:space="preserve">, since it was offered rather than asked for. As things stand a settlement row created during a session stays </w:t>
      </w:r>
      <w:r>
        <w:rPr>
          <w:b/>
          <w:i w:val="0"/>
        </w:rPr>
        <w:t>Pending</w:t>
      </w:r>
      <w:r>
        <w:rPr>
          <w:b w:val="0"/>
          <w:i w:val="0"/>
        </w:rPr>
        <w:t xml:space="preserve"> forever, and Settled appears only on the sample rows — which is exactly what you specified, but it does mean a trainer cannot show the transition happening.</w:t>
      </w:r>
    </w:p>
    <w:p>
      <w:pPr>
        <w:spacing w:after="100"/>
        <w:ind w:left="461" w:hanging="461"/>
      </w:pPr>
      <w:r>
        <w:rPr>
          <w:rFonts w:ascii="Segoe UI Symbol" w:hAnsi="Segoe UI Symbol" w:eastAsia="Segoe UI Symbol"/>
          <w:b w:val="0"/>
          <w:i w:val="0"/>
          <w:sz w:val="26"/>
        </w:rPr>
        <w:t>☐</w:t>
      </w:r>
      <w:r>
        <w:rPr>
          <w:b w:val="0"/>
          <w:i w:val="0"/>
        </w:rPr>
        <w:t xml:space="preserve">   </w:t>
      </w:r>
      <w:r>
        <w:rPr>
          <w:b/>
          <w:i w:val="0"/>
        </w:rPr>
        <w:t>A — Not needed.</w:t>
      </w:r>
      <w:r>
        <w:rPr>
          <w:b w:val="0"/>
          <w:i w:val="0"/>
        </w:rPr>
        <w:t xml:space="preserve"> The sample rows are enough.</w:t>
      </w:r>
    </w:p>
    <w:p>
      <w:pPr>
        <w:spacing w:after="100"/>
        <w:ind w:left="461" w:hanging="461"/>
      </w:pPr>
      <w:r>
        <w:rPr>
          <w:rFonts w:ascii="Segoe UI Symbol" w:hAnsi="Segoe UI Symbol" w:eastAsia="Segoe UI Symbol"/>
          <w:b w:val="0"/>
          <w:i w:val="0"/>
          <w:sz w:val="26"/>
        </w:rPr>
        <w:t>☐</w:t>
      </w:r>
      <w:r>
        <w:rPr>
          <w:b w:val="0"/>
          <w:i w:val="0"/>
        </w:rPr>
        <w:t xml:space="preserve">   </w:t>
      </w:r>
      <w:r>
        <w:rPr>
          <w:b/>
          <w:i w:val="0"/>
        </w:rPr>
        <w:t>B — Yes, add it</w:t>
      </w:r>
      <w:r>
        <w:rPr>
          <w:b w:val="0"/>
          <w:i w:val="0"/>
        </w:rPr>
        <w:t xml:space="preserve"> to the prototype’s existing demo panel (the floating switcher, alongside Reset data). Invisible to a trainee unless the trainer opens it.</w:t>
      </w:r>
    </w:p>
    <w:p>
      <w:pPr>
        <w:keepNext/>
        <w:spacing w:after="100"/>
        <w:ind w:left="461" w:hanging="461"/>
      </w:pPr>
      <w:r>
        <w:rPr>
          <w:rFonts w:ascii="Segoe UI Symbol" w:hAnsi="Segoe UI Symbol" w:eastAsia="Segoe UI Symbol"/>
          <w:b w:val="0"/>
          <w:i w:val="0"/>
          <w:sz w:val="26"/>
        </w:rPr>
        <w:t>☐</w:t>
      </w:r>
      <w:r>
        <w:rPr>
          <w:b w:val="0"/>
          <w:i w:val="0"/>
        </w:rPr>
        <w:t xml:space="preserve">   </w:t>
      </w:r>
      <w:r>
        <w:rPr>
          <w:b/>
          <w:i w:val="0"/>
        </w:rPr>
        <w:t>C — Yes, but somewhere else</w:t>
      </w:r>
      <w:r>
        <w:rPr>
          <w:b w:val="0"/>
          <w:i w:val="0"/>
        </w:rPr>
        <w:t xml:space="preserve"> — say where.</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
              <w:rPr>
                <w:b w:val="0"/>
                <w:i/>
                <w:color w:val="A0926A"/>
              </w:rPr>
              <w:t>Click here and type your answer.</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rPr>
          <w:b/>
          <w:i w:val="0"/>
          <w:color w:val="1F3864"/>
          <w:sz w:val="28"/>
        </w:rPr>
        <w:t>R9 — Upload Order — the spec says no, the frame has one</w:t>
      </w:r>
    </w:p>
    <w:p>
      <w:pPr>
        <w:spacing w:after="200"/>
      </w:pPr>
      <w:r>
        <w:rPr>
          <w:b w:val="0"/>
          <w:i w:val="0"/>
          <w:color w:val="606060"/>
          <w:sz w:val="20"/>
        </w:rPr>
        <w:t xml:space="preserve">Spec reference: </w:t>
      </w:r>
      <w:r>
        <w:rPr>
          <w:b/>
          <w:i w:val="0"/>
          <w:color w:val="606060"/>
          <w:sz w:val="20"/>
        </w:rPr>
        <w:t>§4</w:t>
      </w:r>
      <w:r>
        <w:rPr>
          <w:b w:val="0"/>
          <w:i w:val="0"/>
          <w:sz w:val="20"/>
        </w:rPr>
        <w:t xml:space="preserve">     </w:t>
      </w:r>
      <w:r>
        <w:rPr>
          <w:b/>
          <w:i w:val="0"/>
          <w:color w:val="606060"/>
          <w:sz w:val="20"/>
        </w:rPr>
        <w:t>Not blocking</w:t>
      </w:r>
    </w:p>
    <w:p>
      <w:pPr>
        <w:pBdr>
          <w:left w:val="single" w:sz="18" w:space="4" w:color="9DB2CE"/>
        </w:pBdr>
        <w:shd w:val="clear" w:color="auto" w:fill="F2F5FA"/>
        <w:spacing w:before="120" w:after="200"/>
        <w:ind w:left="403" w:right="288"/>
      </w:pPr>
      <w:r>
        <w:rPr>
          <w:b w:val="0"/>
          <w:i/>
          <w:color w:val="606060"/>
        </w:rPr>
        <w:t>Starts empty; the empty state is the front door with a single Create Order CTA. There is no Download Template or Upload Order button.</w:t>
      </w:r>
    </w:p>
    <w:p>
      <w:pPr>
        <w:spacing w:after="160"/>
      </w:pPr>
      <w:r>
        <w:rPr>
          <w:b w:val="0"/>
          <w:i w:val="0"/>
        </w:rPr>
        <w:t>But the order list frame we built from (</w:t>
      </w:r>
      <w:r>
        <w:rPr>
          <w:b/>
          <w:i w:val="0"/>
        </w:rPr>
        <w:t>4001:13925</w:t>
      </w:r>
      <w:r>
        <w:rPr>
          <w:b w:val="0"/>
          <w:i w:val="0"/>
        </w:rPr>
        <w:t xml:space="preserve">) carries three header buttons: </w:t>
      </w:r>
      <w:r>
        <w:rPr>
          <w:b/>
          <w:i w:val="0"/>
        </w:rPr>
        <w:t>Order Report</w:t>
      </w:r>
      <w:r>
        <w:rPr>
          <w:b w:val="0"/>
          <w:i w:val="0"/>
        </w:rPr>
        <w:t xml:space="preserve"> · </w:t>
      </w:r>
      <w:r>
        <w:rPr>
          <w:b/>
          <w:i w:val="0"/>
        </w:rPr>
        <w:t>Upload Order</w:t>
      </w:r>
      <w:r>
        <w:rPr>
          <w:b w:val="0"/>
          <w:i w:val="0"/>
        </w:rPr>
        <w:t xml:space="preserve"> · </w:t>
      </w:r>
      <w:r>
        <w:rPr>
          <w:b/>
          <w:i w:val="0"/>
        </w:rPr>
        <w:t>Create Order</w:t>
      </w:r>
      <w:r>
        <w:rPr>
          <w:b w:val="0"/>
          <w:i w:val="0"/>
        </w:rPr>
        <w:t>.</w:t>
      </w:r>
    </w:p>
    <w:p>
      <w:pPr>
        <w:spacing w:after="160"/>
      </w:pPr>
      <w:r>
        <w:rPr>
          <w:b w:val="0"/>
          <w:i w:val="0"/>
        </w:rPr>
        <w:t>We have kept all three, because the frame is what a user sees. R1 also raises Upload Order as a possible way a purchase order gets created, which would make it load-bearing rather than decorative.</w:t>
      </w:r>
    </w:p>
    <w:p>
      <w:pPr>
        <w:spacing w:after="100"/>
        <w:ind w:left="461" w:hanging="461"/>
      </w:pPr>
      <w:r>
        <w:rPr>
          <w:rFonts w:ascii="Segoe UI Symbol" w:hAnsi="Segoe UI Symbol" w:eastAsia="Segoe UI Symbol"/>
          <w:b w:val="0"/>
          <w:i w:val="0"/>
          <w:sz w:val="26"/>
        </w:rPr>
        <w:t>☐</w:t>
      </w:r>
      <w:r>
        <w:rPr>
          <w:b w:val="0"/>
          <w:i w:val="0"/>
        </w:rPr>
        <w:t xml:space="preserve">   </w:t>
      </w:r>
      <w:r>
        <w:rPr>
          <w:b/>
          <w:i w:val="0"/>
        </w:rPr>
        <w:t>A — Remove Upload Order</w:t>
      </w:r>
      <w:r>
        <w:rPr>
          <w:b w:val="0"/>
          <w:i w:val="0"/>
        </w:rPr>
        <w:t xml:space="preserve"> (and Download Template). The spec is right; the frame is out of date.</w:t>
      </w:r>
    </w:p>
    <w:p>
      <w:pPr>
        <w:spacing w:after="100"/>
        <w:ind w:left="461" w:hanging="461"/>
      </w:pPr>
      <w:r>
        <w:rPr>
          <w:rFonts w:ascii="Segoe UI Symbol" w:hAnsi="Segoe UI Symbol" w:eastAsia="Segoe UI Symbol"/>
          <w:b w:val="0"/>
          <w:i w:val="0"/>
          <w:sz w:val="26"/>
        </w:rPr>
        <w:t>☐</w:t>
      </w:r>
      <w:r>
        <w:rPr>
          <w:b w:val="0"/>
          <w:i w:val="0"/>
        </w:rPr>
        <w:t xml:space="preserve">   </w:t>
      </w:r>
      <w:r>
        <w:rPr>
          <w:b/>
          <w:i w:val="0"/>
        </w:rPr>
        <w:t>B — Keep it and make it work.</w:t>
      </w:r>
      <w:r>
        <w:rPr>
          <w:b w:val="0"/>
          <w:i w:val="0"/>
        </w:rPr>
        <w:t xml:space="preserve"> Say what it accepts — a spreadsheet? — and what happens after a successful upload.</w:t>
      </w:r>
    </w:p>
    <w:p>
      <w:pPr>
        <w:keepNext/>
        <w:spacing w:after="100"/>
        <w:ind w:left="461" w:hanging="461"/>
      </w:pPr>
      <w:r>
        <w:rPr>
          <w:rFonts w:ascii="Segoe UI Symbol" w:hAnsi="Segoe UI Symbol" w:eastAsia="Segoe UI Symbol"/>
          <w:b w:val="0"/>
          <w:i w:val="0"/>
          <w:sz w:val="26"/>
        </w:rPr>
        <w:t>☐</w:t>
      </w:r>
      <w:r>
        <w:rPr>
          <w:b w:val="0"/>
          <w:i w:val="0"/>
        </w:rPr>
        <w:t xml:space="preserve">   </w:t>
      </w:r>
      <w:r>
        <w:rPr>
          <w:b/>
          <w:i w:val="0"/>
        </w:rPr>
        <w:t>C — Keep it as a visible but inert button</w:t>
      </w:r>
      <w:r>
        <w:rPr>
          <w:b w:val="0"/>
          <w:i w:val="0"/>
        </w:rPr>
        <w:t xml:space="preserve"> for now.</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
              <w:rPr>
                <w:b w:val="0"/>
                <w:i/>
                <w:color w:val="A0926A"/>
              </w:rPr>
              <w:t>Click here and type your answer.</w:t>
            </w:r>
          </w:p>
          <w:p>
            <w:pPr>
              <w:spacing w:after="0"/>
            </w:pPr>
          </w:p>
          <w:p>
            <w:pPr>
              <w:spacing w:after="0"/>
            </w:pPr>
          </w:p>
          <w:p>
            <w:pPr>
              <w:spacing w:after="0"/>
            </w:pPr>
          </w:p>
        </w:tc>
      </w:tr>
    </w:tbl>
    <w:p>
      <w:pPr>
        <w:spacing w:after="80"/>
      </w:pPr>
    </w:p>
    <w:p>
      <w:pPr>
        <w:spacing w:after="0"/>
      </w:pPr>
    </w:p>
    <w:p>
      <w:pPr>
        <w:pBdr>
          <w:bottom w:val="single" w:sz="6" w:space="4" w:color="D0D0D0"/>
        </w:pBdr>
        <w:spacing w:before="40" w:after="40"/>
      </w:pPr>
    </w:p>
    <w:p>
      <w:pPr>
        <w:pStyle w:val="Heading2"/>
      </w:pPr>
      <w:r>
        <w:t>Anything else</w:t>
      </w:r>
    </w:p>
    <w:p>
      <w:pPr>
        <w:keepNext/>
        <w:spacing w:after="160"/>
      </w:pPr>
      <w:r>
        <w:rPr>
          <w:b w:val="0"/>
          <w:i w:val="0"/>
        </w:rPr>
        <w:t>If reviewing these surfaced something we have not asked about — including anything in the round 1 answers you would like to revisit now that it is built — please put it here.</w:t>
      </w:r>
    </w:p>
    <w:tbl>
      <w:tblPr>
        <w:tblW w:w="9288" w:type="dxa"/>
        <w:jc w:val="left"/>
        <w:tblLayout w:type="fixed"/>
        <w:tblLook w:firstColumn="1" w:firstRow="1" w:lastColumn="0" w:lastRow="0" w:noHBand="0" w:noVBand="1" w:val="04A0"/>
      </w:tblPr>
      <w:tblGrid>
        <w:gridCol w:w="9288"/>
      </w:tblGrid>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E9A8"/>
            <w:tcMar>
              <w:top w:w="60" w:type="dxa"/>
              <w:left w:w="140" w:type="dxa"/>
              <w:bottom w:w="60" w:type="dxa"/>
              <w:right w:w="140" w:type="dxa"/>
            </w:tcMar>
          </w:tcPr>
          <w:p>
            <w:pPr>
              <w:keepNext/>
              <w:spacing w:after="0"/>
            </w:pPr>
            <w:r/>
            <w:r>
              <w:rPr>
                <w:rFonts w:ascii="Segoe UI Symbol" w:hAnsi="Segoe UI Symbol" w:eastAsia="Segoe UI Symbol"/>
                <w:b w:val="0"/>
                <w:i w:val="0"/>
                <w:sz w:val="22"/>
              </w:rPr>
              <w:t xml:space="preserve">✎  </w:t>
            </w:r>
            <w:r>
              <w:rPr>
                <w:b/>
                <w:i w:val="0"/>
                <w:color w:val="7A5A00"/>
                <w:sz w:val="20"/>
              </w:rPr>
              <w:t>YOUR ANSWER</w:t>
            </w:r>
          </w:p>
        </w:tc>
      </w:tr>
      <w:tr>
        <w:trPr>
          <w:cantSplit/>
        </w:trPr>
        <w:tc>
          <w:tcPr>
            <w:tcW w:type="dxa" w:w="9288"/>
            <w:tcBorders>
              <w:top w:val="single" w:sz="8" w:space="0" w:color="D9A400"/>
              <w:left w:val="single" w:sz="8" w:space="0" w:color="D9A400"/>
              <w:bottom w:val="single" w:sz="8" w:space="0" w:color="D9A400"/>
              <w:right w:val="single" w:sz="8" w:space="0" w:color="D9A400"/>
            </w:tcBorders>
            <w:shd w:val="clear" w:color="auto" w:fill="FFFBEF"/>
            <w:tcMar>
              <w:top w:w="120" w:type="dxa"/>
              <w:left w:w="140" w:type="dxa"/>
              <w:bottom w:w="120" w:type="dxa"/>
              <w:right w:w="140" w:type="dxa"/>
            </w:tcMar>
          </w:tcPr>
          <w:p>
            <w:pPr>
              <w:spacing w:after="0"/>
            </w:pPr>
            <w:r/>
            <w:r>
              <w:rPr>
                <w:b w:val="0"/>
                <w:i/>
                <w:color w:val="A0926A"/>
              </w:rPr>
              <w:t>Optional.</w:t>
            </w:r>
          </w:p>
          <w:p>
            <w:pPr>
              <w:spacing w:after="0"/>
            </w:pPr>
          </w:p>
          <w:p>
            <w:pPr>
              <w:spacing w:after="0"/>
            </w:pPr>
          </w:p>
          <w:p>
            <w:pPr>
              <w:spacing w:after="0"/>
            </w:pPr>
          </w:p>
          <w:p>
            <w:pPr>
              <w:spacing w:after="0"/>
            </w:pPr>
          </w:p>
        </w:tc>
      </w:tr>
    </w:tbl>
    <w:p>
      <w:pPr>
        <w:spacing w:after="80"/>
      </w:pPr>
    </w:p>
    <w:p>
      <w:pPr>
        <w:spacing w:after="120"/>
      </w:pPr>
    </w:p>
    <w:p>
      <w:pPr>
        <w:pBdr>
          <w:bottom w:val="single" w:sz="6" w:space="4" w:color="D0D0D0"/>
        </w:pBdr>
        <w:spacing w:before="40" w:after="40"/>
      </w:pPr>
    </w:p>
    <w:tbl>
      <w:tblPr>
        <w:tblW w:w="9288" w:type="dxa"/>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1872"/>
        <w:gridCol w:w="7416"/>
      </w:tblGrid>
      <w:tr>
        <w:tc>
          <w:tcPr>
            <w:tcW w:type="dxa" w:w="1872"/>
            <w:tcMar>
              <w:top w:w="60" w:type="dxa"/>
              <w:left w:w="0" w:type="dxa"/>
              <w:bottom w:w="60" w:type="dxa"/>
              <w:right w:w="80" w:type="dxa"/>
            </w:tcMar>
          </w:tcPr>
          <w:p>
            <w:pPr>
              <w:spacing w:after="0"/>
            </w:pPr>
            <w:r/>
            <w:r>
              <w:rPr>
                <w:b/>
                <w:i w:val="0"/>
                <w:color w:val="1F3864"/>
                <w:sz w:val="21"/>
              </w:rPr>
              <w:t>Answered by</w:t>
            </w:r>
          </w:p>
        </w:tc>
        <w:tc>
          <w:tcPr>
            <w:tcW w:type="dxa" w:w="7416"/>
            <w:tcMar>
              <w:top w:w="60" w:type="dxa"/>
              <w:left w:w="0" w:type="dxa"/>
              <w:bottom w:w="60" w:type="dxa"/>
              <w:right w:w="80" w:type="dxa"/>
            </w:tcMar>
          </w:tcPr>
          <w:p>
            <w:pPr>
              <w:spacing w:after="0"/>
            </w:pPr>
            <w:r/>
            <w:r>
              <w:rPr>
                <w:b w:val="0"/>
                <w:i w:val="0"/>
                <w:color w:val="606060"/>
                <w:sz w:val="21"/>
              </w:rPr>
              <w:t>……………………………………………………</w:t>
            </w:r>
          </w:p>
        </w:tc>
      </w:tr>
      <w:tr>
        <w:tc>
          <w:tcPr>
            <w:tcW w:type="dxa" w:w="1872"/>
            <w:tcMar>
              <w:top w:w="60" w:type="dxa"/>
              <w:left w:w="0" w:type="dxa"/>
              <w:bottom w:w="60" w:type="dxa"/>
              <w:right w:w="80" w:type="dxa"/>
            </w:tcMar>
          </w:tcPr>
          <w:p>
            <w:pPr>
              <w:spacing w:after="0"/>
            </w:pPr>
            <w:r/>
            <w:r>
              <w:rPr>
                <w:b/>
                <w:i w:val="0"/>
                <w:color w:val="1F3864"/>
                <w:sz w:val="21"/>
              </w:rPr>
              <w:t>Date</w:t>
            </w:r>
          </w:p>
        </w:tc>
        <w:tc>
          <w:tcPr>
            <w:tcW w:type="dxa" w:w="7416"/>
            <w:tcMar>
              <w:top w:w="60" w:type="dxa"/>
              <w:left w:w="0" w:type="dxa"/>
              <w:bottom w:w="60" w:type="dxa"/>
              <w:right w:w="80" w:type="dxa"/>
            </w:tcMar>
          </w:tcPr>
          <w:p>
            <w:pPr>
              <w:spacing w:after="0"/>
            </w:pPr>
            <w:r/>
            <w:r>
              <w:rPr>
                <w:b w:val="0"/>
                <w:i w:val="0"/>
                <w:color w:val="606060"/>
                <w:sz w:val="21"/>
              </w:rPr>
              <w:t>……………………………………………………</w:t>
            </w: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b w:val="0"/>
        <w:i w:val="0"/>
        <w:color w:val="606060"/>
        <w:sz w:val="18"/>
      </w:rPr>
      <w:t xml:space="preserve">Order module — open questions, round 2      </w:t>
    </w:r>
    <w:r>
      <w:rPr>
        <w:color w:val="60606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i w:val="0"/>
      <w:color w:val="1F3864"/>
      <w:sz w:val="40"/>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ascii="Calibri" w:hAnsi="Calibri"/>
      <w:b/>
      <w:bCs/>
      <w:i w:val="0"/>
      <w:color w:val="1F3864"/>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i w:val="0"/>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