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5C8A"/>
          <w:sz w:val="19"/>
        </w:rPr>
        <w:t>CAIRNS AND HINTERLAND HOSPITAL AND HEALTH SERVICE</w:t>
      </w:r>
    </w:p>
    <w:p>
      <w:pPr>
        <w:spacing w:before="0" w:after="80"/>
      </w:pPr>
      <w:r>
        <w:rPr>
          <w:b/>
          <w:color w:val="2B3E50"/>
          <w:sz w:val="40"/>
        </w:rPr>
        <w:t>Monthly Research Publications Report: May 2024</w:t>
      </w:r>
    </w:p>
    <w:p>
      <w:pPr>
        <w:spacing w:before="0" w:after="320"/>
      </w:pPr>
      <w:r>
        <w:rPr>
          <w:color w:val="646E78"/>
          <w:sz w:val="17"/>
        </w:rPr>
        <w:t>Official clinical governance extract from Publication Registry  |  Generated: 2026-09-18 03:58 UTC  |  Total Papers: 7</w:t>
      </w:r>
    </w:p>
    <w:p>
      <w:pPr>
        <w:spacing w:before="240" w:after="120"/>
      </w:pPr>
      <w:r>
        <w:rPr>
          <w:b/>
          <w:color w:val="005C8A"/>
          <w:sz w:val="26"/>
        </w:rPr>
        <w:t>1. Executive Summary &amp; Attribution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Attribution / Facility Breakdown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Harvest Source Parity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Curation &amp; Triage Status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Cairns and Hinterland HHS: </w:t>
            </w:r>
            <w:r>
              <w:rPr>
                <w:b/>
                <w:sz w:val="17"/>
              </w:rPr>
              <w:t>5</w:t>
              <w:br/>
            </w:r>
            <w:r>
              <w:rPr>
                <w:sz w:val="17"/>
              </w:rPr>
              <w:t xml:space="preserve">• Cairns Hospital: </w:t>
            </w:r>
            <w:r>
              <w:rPr>
                <w:b/>
                <w:sz w:val="17"/>
              </w:rPr>
              <w:t>3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PubMed: </w:t>
            </w:r>
            <w:r>
              <w:rPr>
                <w:b/>
                <w:sz w:val="17"/>
              </w:rPr>
              <w:t>7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Included: </w:t>
            </w:r>
            <w:r>
              <w:rPr>
                <w:b/>
                <w:color w:val="107C41"/>
                <w:sz w:val="17"/>
              </w:rPr>
              <w:t>7</w:t>
              <w:br/>
            </w:r>
          </w:p>
        </w:tc>
      </w:tr>
    </w:tbl>
    <w:p>
      <w:pPr>
        <w:spacing w:before="200" w:after="80"/>
      </w:pPr>
      <w:r>
        <w:rPr>
          <w:b/>
          <w:color w:val="2B3E50"/>
          <w:sz w:val="22"/>
        </w:rPr>
        <w:t>Research Funding Governance &amp; Strategic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Funding Governance Breakdown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Study Design &amp; Methodology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First Nations &amp; Open Science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Unfunded / Departmental: </w:t>
            </w:r>
            <w:r>
              <w:rPr>
                <w:b/>
                <w:sz w:val="17"/>
              </w:rPr>
              <w:t>3</w:t>
              <w:br/>
            </w:r>
            <w:r>
              <w:rPr>
                <w:sz w:val="17"/>
              </w:rPr>
              <w:t xml:space="preserve">• Commonwealth (NHMRC/MRFF): </w:t>
            </w:r>
            <w:r>
              <w:rPr>
                <w:b/>
                <w:sz w:val="17"/>
              </w:rPr>
              <w:t>2</w:t>
              <w:br/>
            </w:r>
            <w:r>
              <w:rPr>
                <w:sz w:val="17"/>
              </w:rPr>
              <w:t xml:space="preserve">• Other External Funder: </w:t>
            </w:r>
            <w:r>
              <w:rPr>
                <w:b/>
                <w:sz w:val="17"/>
              </w:rPr>
              <w:t>1</w:t>
              <w:br/>
            </w:r>
            <w:r>
              <w:rPr>
                <w:sz w:val="17"/>
              </w:rPr>
              <w:t xml:space="preserve">• University Partner: </w:t>
            </w:r>
            <w:r>
              <w:rPr>
                <w:b/>
                <w:sz w:val="17"/>
              </w:rPr>
              <w:t>1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Other Biomedical / Translational: </w:t>
            </w:r>
            <w:r>
              <w:rPr>
                <w:b/>
                <w:sz w:val="17"/>
              </w:rPr>
              <w:t>4</w:t>
              <w:br/>
            </w:r>
            <w:r>
              <w:rPr>
                <w:sz w:val="17"/>
              </w:rPr>
              <w:t xml:space="preserve">• Observational / Cohort Study: </w:t>
            </w:r>
            <w:r>
              <w:rPr>
                <w:b/>
                <w:sz w:val="17"/>
              </w:rPr>
              <w:t>2</w:t>
              <w:br/>
            </w:r>
            <w:r>
              <w:rPr>
                <w:sz w:val="17"/>
              </w:rPr>
              <w:t xml:space="preserve">• Randomized Controlled Trial: </w:t>
            </w:r>
            <w:r>
              <w:rPr>
                <w:b/>
                <w:sz w:val="17"/>
              </w:rPr>
              <w:t>1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First Nations / Indigenous Focus: </w:t>
            </w:r>
            <w:r>
              <w:rPr>
                <w:b/>
                <w:color w:val="107C41"/>
                <w:sz w:val="17"/>
              </w:rPr>
              <w:t>1</w:t>
              <w:br/>
            </w:r>
            <w:r>
              <w:rPr>
                <w:sz w:val="17"/>
              </w:rPr>
              <w:t xml:space="preserve">• Open Access Publications: </w:t>
            </w:r>
            <w:r>
              <w:rPr>
                <w:b/>
                <w:sz w:val="17"/>
              </w:rPr>
              <w:t>6 (86%)</w:t>
              <w:br/>
            </w:r>
            <w:r>
              <w:rPr>
                <w:sz w:val="17"/>
              </w:rPr>
              <w:t xml:space="preserve">• Europe PMC / PMCID Full Text: </w:t>
            </w:r>
            <w:r>
              <w:rPr>
                <w:b/>
                <w:sz w:val="17"/>
              </w:rPr>
              <w:t>3</w:t>
              <w:br/>
            </w:r>
          </w:p>
        </w:tc>
      </w:tr>
    </w:tbl>
    <w:p>
      <w:pPr>
        <w:spacing w:before="400" w:after="160"/>
      </w:pPr>
      <w:r>
        <w:rPr>
          <w:b/>
          <w:color w:val="005C8A"/>
          <w:sz w:val="26"/>
        </w:rPr>
        <w:t>2. Publications Register (7 Records)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1. </w:t>
      </w:r>
      <w:r>
        <w:rPr>
          <w:b/>
          <w:sz w:val="21"/>
        </w:rPr>
        <w:t>A good life for people living with disability: the story from Far North Queensland.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Katrina Bird; India Bohanna; Malcolm McDonald; Hylda Wapau; Leisyle Blanco; Jennifer Cullen; Jan McLucas; Sue Forbes; Anita Vievers; Alan Wason; Edward Strivens; Ruth Barker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Disability and rehabilitation (2024)  </w:t>
      </w:r>
      <w:r>
        <w:t xml:space="preserve">DOI: </w:t>
      </w:r>
      <w:hyperlink r:id="rId9">
        <w:r>
          <w:rPr>
            <w:color w:val="005C8A"/>
            <w:u w:val="single"/>
          </w:rPr>
          <w:t>10.1080/09638288.2023.2205172</w:t>
        </w:r>
      </w:hyperlink>
      <w:r>
        <w:t xml:space="preserve">  </w:t>
      </w:r>
      <w:r>
        <w:t xml:space="preserve">PMID: </w:t>
      </w:r>
      <w:hyperlink r:id="rId10">
        <w:r>
          <w:rPr>
            <w:color w:val="005C8A"/>
            <w:u w:val="single"/>
          </w:rPr>
          <w:t>37161860</w:t>
        </w:r>
      </w:hyperlink>
      <w:r>
        <w:t xml:space="preserve">  </w:t>
      </w:r>
      <w:r>
        <w:t xml:space="preserve">OA: </w:t>
      </w:r>
      <w:hyperlink r:id="rId11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Funding: </w:t>
      </w:r>
      <w:r>
        <w:rPr>
          <w:sz w:val="17"/>
        </w:rPr>
        <w:t xml:space="preserve">Other External Funder  </w:t>
      </w:r>
      <w:r>
        <w:rPr>
          <w:b/>
          <w:sz w:val="17"/>
        </w:rPr>
        <w:t xml:space="preserve">Field: </w:t>
      </w:r>
      <w:r>
        <w:rPr>
          <w:sz w:val="17"/>
        </w:rPr>
        <w:t>Social Sciences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2. </w:t>
      </w:r>
      <w:r>
        <w:rPr>
          <w:b/>
          <w:sz w:val="21"/>
        </w:rPr>
        <w:t>Congenital myasthenic syndrome from a MUSK gene mutation.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Antonia McLean; Ian Wilson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Practical neurology (2024)  </w:t>
      </w:r>
      <w:r>
        <w:t xml:space="preserve">DOI: </w:t>
      </w:r>
      <w:hyperlink r:id="rId12">
        <w:r>
          <w:rPr>
            <w:color w:val="005C8A"/>
            <w:u w:val="single"/>
          </w:rPr>
          <w:t>10.1136/pn-2023-003945</w:t>
        </w:r>
      </w:hyperlink>
      <w:r>
        <w:t xml:space="preserve">  </w:t>
      </w:r>
      <w:r>
        <w:t xml:space="preserve">PMID: </w:t>
      </w:r>
      <w:hyperlink r:id="rId13">
        <w:r>
          <w:rPr>
            <w:color w:val="005C8A"/>
            <w:u w:val="single"/>
          </w:rPr>
          <w:t>37985124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Hospital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3. </w:t>
      </w:r>
      <w:r>
        <w:rPr>
          <w:b/>
          <w:sz w:val="21"/>
        </w:rPr>
        <w:t>Evaluation of a Project Integrating Financial Incentives into a Hepatitis C Testing and Treatment Model of Care at a Sexual Health Service in Cairns, Australia, 2020-2021.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Joshua Dawe; Carla Gorton; Rhondda Lewis; Jacqueline A Richmond; Anna L Wilkinson; Alisa Pedrana; Mark Stoové; Joseph S Doyle; Darren Russell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Viruses (2024)  </w:t>
      </w:r>
      <w:r>
        <w:t xml:space="preserve">DOI: </w:t>
      </w:r>
      <w:hyperlink r:id="rId14">
        <w:r>
          <w:rPr>
            <w:color w:val="005C8A"/>
            <w:u w:val="single"/>
          </w:rPr>
          <w:t>10.3390/v16050800</w:t>
        </w:r>
      </w:hyperlink>
      <w:r>
        <w:t xml:space="preserve">  </w:t>
      </w:r>
      <w:r>
        <w:t xml:space="preserve">PMID: </w:t>
      </w:r>
      <w:hyperlink r:id="rId15">
        <w:r>
          <w:rPr>
            <w:color w:val="005C8A"/>
            <w:u w:val="single"/>
          </w:rPr>
          <w:t>38793681</w:t>
        </w:r>
      </w:hyperlink>
      <w:r>
        <w:t xml:space="preserve">  </w:t>
      </w:r>
      <w:r>
        <w:t xml:space="preserve">PMCID: </w:t>
      </w:r>
      <w:hyperlink r:id="rId16">
        <w:r>
          <w:rPr>
            <w:color w:val="005C8A"/>
            <w:u w:val="single"/>
          </w:rPr>
          <w:t>PMC11125761</w:t>
        </w:r>
      </w:hyperlink>
      <w:r>
        <w:t xml:space="preserve">  </w:t>
      </w:r>
      <w:r>
        <w:t xml:space="preserve">OA: </w:t>
      </w:r>
      <w:hyperlink r:id="rId17">
        <w:r>
          <w:rPr>
            <w:color w:val="107C41"/>
            <w:u w:val="single"/>
          </w:rPr>
          <w:t>Gold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Funding: </w:t>
      </w:r>
      <w:r>
        <w:rPr>
          <w:sz w:val="17"/>
        </w:rPr>
        <w:t xml:space="preserve">University Partner  </w:t>
      </w:r>
      <w:r>
        <w:rPr>
          <w:i/>
          <w:sz w:val="16"/>
        </w:rPr>
        <w:t xml:space="preserve">(Grant: NA)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4. </w:t>
      </w:r>
      <w:r>
        <w:rPr>
          <w:b/>
          <w:sz w:val="21"/>
        </w:rPr>
        <w:t>Pharmacy practice and First Peoples health equity: a scoping review protocol.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Michelle Rothwell; Karen Carlisle; Alice Cairns; Valda Wallace; Karl McDermott; Stephanie Topp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JBI evidence synthesis (2024)  </w:t>
      </w:r>
      <w:r>
        <w:t xml:space="preserve">DOI: </w:t>
      </w:r>
      <w:hyperlink r:id="rId18">
        <w:r>
          <w:rPr>
            <w:color w:val="005C8A"/>
            <w:u w:val="single"/>
          </w:rPr>
          <w:t>10.11124/jbies-23-00129</w:t>
        </w:r>
      </w:hyperlink>
      <w:r>
        <w:t xml:space="preserve">  </w:t>
      </w:r>
      <w:r>
        <w:t xml:space="preserve">PMID: </w:t>
      </w:r>
      <w:hyperlink r:id="rId19">
        <w:r>
          <w:rPr>
            <w:color w:val="005C8A"/>
            <w:u w:val="single"/>
          </w:rPr>
          <w:t>38126268</w:t>
        </w:r>
      </w:hyperlink>
      <w:r>
        <w:t xml:space="preserve">  </w:t>
      </w:r>
      <w:r>
        <w:t xml:space="preserve">PMCID: </w:t>
      </w:r>
      <w:hyperlink r:id="rId20">
        <w:r>
          <w:rPr>
            <w:color w:val="005C8A"/>
            <w:u w:val="single"/>
          </w:rPr>
          <w:t>PMC11296266</w:t>
        </w:r>
      </w:hyperlink>
      <w:r>
        <w:t xml:space="preserve">  </w:t>
      </w:r>
      <w:r>
        <w:t xml:space="preserve">OA: </w:t>
      </w:r>
      <w:hyperlink r:id="rId21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5. </w:t>
      </w:r>
      <w:r>
        <w:rPr>
          <w:b/>
          <w:sz w:val="21"/>
        </w:rPr>
        <w:t>Randomised controlled trial of tourniquet associated pain generated in lower limb after exsanguination by Esmarch bandage versus limb elevation.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Alexander Mitrichev; John Maunder; Aiden Jabur; Prince Singh; Deborah Lees; Levi Morse; Benjamin Parkinson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Journal of orthopaedic surgery and research (2024)  </w:t>
      </w:r>
      <w:r>
        <w:t xml:space="preserve">DOI: </w:t>
      </w:r>
      <w:hyperlink r:id="rId22">
        <w:r>
          <w:rPr>
            <w:color w:val="005C8A"/>
            <w:u w:val="single"/>
          </w:rPr>
          <w:t>10.1186/s13018-024-04749-1</w:t>
        </w:r>
      </w:hyperlink>
      <w:r>
        <w:t xml:space="preserve">  </w:t>
      </w:r>
      <w:r>
        <w:t xml:space="preserve">PMID: </w:t>
      </w:r>
      <w:hyperlink r:id="rId23">
        <w:r>
          <w:rPr>
            <w:color w:val="005C8A"/>
            <w:u w:val="single"/>
          </w:rPr>
          <w:t>38698470</w:t>
        </w:r>
      </w:hyperlink>
      <w:r>
        <w:t xml:space="preserve">  </w:t>
      </w:r>
      <w:r>
        <w:t xml:space="preserve">PMCID: </w:t>
      </w:r>
      <w:hyperlink r:id="rId24">
        <w:r>
          <w:rPr>
            <w:color w:val="005C8A"/>
            <w:u w:val="single"/>
          </w:rPr>
          <w:t>PMC11067074</w:t>
        </w:r>
      </w:hyperlink>
      <w:r>
        <w:t xml:space="preserve">  </w:t>
      </w:r>
      <w:r>
        <w:t xml:space="preserve">OA: </w:t>
      </w:r>
      <w:hyperlink r:id="rId25">
        <w:r>
          <w:rPr>
            <w:color w:val="107C41"/>
            <w:u w:val="single"/>
          </w:rPr>
          <w:t>Gold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Study Design: </w:t>
      </w:r>
      <w:r>
        <w:rPr>
          <w:sz w:val="17"/>
        </w:rPr>
        <w:t xml:space="preserve">Randomized Controlled Trial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Hospital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6. </w:t>
      </w:r>
      <w:r>
        <w:rPr>
          <w:b/>
          <w:sz w:val="21"/>
        </w:rPr>
        <w:t>Relationship between early infant motor repertoire and neurodevelopment on the hammersmith infant neurological examination in a developmentally vulnerable First Nations cohort.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Carly Luke; Leeann Mick-Ramsamy; Arend F Bos; Katherine A Benfer; Margot Bosanquet; Anya Gordon; Hailey Williams; Chloe Taifalos; Maria Smith; Shaneen Leishman; Ellena Oakes; Megan Kentish; Lynda McNamara; Robert S Ware; Roslyn N Boyd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Early human development (2024)  </w:t>
      </w:r>
      <w:r>
        <w:t xml:space="preserve">DOI: </w:t>
      </w:r>
      <w:hyperlink r:id="rId26">
        <w:r>
          <w:rPr>
            <w:color w:val="005C8A"/>
            <w:u w:val="single"/>
          </w:rPr>
          <w:t>10.1016/j.earlhumdev.2024.106004</w:t>
        </w:r>
      </w:hyperlink>
      <w:r>
        <w:t xml:space="preserve">  </w:t>
      </w:r>
      <w:r>
        <w:t xml:space="preserve">PMID: </w:t>
      </w:r>
      <w:hyperlink r:id="rId27">
        <w:r>
          <w:rPr>
            <w:color w:val="005C8A"/>
            <w:u w:val="single"/>
          </w:rPr>
          <w:t>38636257</w:t>
        </w:r>
      </w:hyperlink>
      <w:r>
        <w:t xml:space="preserve">  </w:t>
      </w:r>
      <w:r>
        <w:t xml:space="preserve">OA: </w:t>
      </w:r>
      <w:hyperlink r:id="rId26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color w:val="107C41"/>
          <w:sz w:val="17"/>
        </w:rPr>
        <w:t xml:space="preserve">[First Nations Health Focus]  </w:t>
      </w:r>
      <w:r>
        <w:rPr>
          <w:b/>
          <w:sz w:val="17"/>
        </w:rPr>
        <w:t xml:space="preserve">Study Design: </w:t>
      </w:r>
      <w:r>
        <w:rPr>
          <w:sz w:val="17"/>
        </w:rPr>
        <w:t xml:space="preserve">Observational / Cohort Study  </w:t>
      </w:r>
      <w:r>
        <w:rPr>
          <w:b/>
          <w:sz w:val="17"/>
        </w:rPr>
        <w:t xml:space="preserve">Funding: </w:t>
      </w:r>
      <w:r>
        <w:rPr>
          <w:sz w:val="17"/>
        </w:rPr>
        <w:t xml:space="preserve">Commonwealth (NHMRC/MRFF)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Hospital; 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7. </w:t>
      </w:r>
      <w:r>
        <w:rPr>
          <w:b/>
          <w:sz w:val="21"/>
        </w:rPr>
        <w:t>The Knowledge Translation of Early Cerebral Palsy (KiTE CP) Study: Implementing Screening Among a High-Risk Prospective Cohort of Australian Infants.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Amanda K L Kwong; Abbey L Eeles; Peter J Anderson; Nadia Badawi; Roslyn N Boyd; Kate L Cameron; Jeanie L Y Cheong; Paul Colditz; Pieter Koorts; Cathryn Crowle; Russell C Dale; Lex W Doyle; Michael Fahey; Joanne George; Rod W Hunt; Lynda McNamara; Catherine Morgan; Iona Novak; Joy E Olsen; Nadia Reid; Ingrid Rieger; Koa Whittingham; Alicia J Spittle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The Journal of pediatrics (2024)  </w:t>
      </w:r>
      <w:r>
        <w:t xml:space="preserve">DOI: </w:t>
      </w:r>
      <w:hyperlink r:id="rId28">
        <w:r>
          <w:rPr>
            <w:color w:val="005C8A"/>
            <w:u w:val="single"/>
          </w:rPr>
          <w:t>10.1016/j.jpeds.2024.113949</w:t>
        </w:r>
      </w:hyperlink>
      <w:r>
        <w:t xml:space="preserve">  </w:t>
      </w:r>
      <w:r>
        <w:t xml:space="preserve">PMID: </w:t>
      </w:r>
      <w:hyperlink r:id="rId29">
        <w:r>
          <w:rPr>
            <w:color w:val="005C8A"/>
            <w:u w:val="single"/>
          </w:rPr>
          <w:t>38336205</w:t>
        </w:r>
      </w:hyperlink>
      <w:r>
        <w:t xml:space="preserve">  </w:t>
      </w:r>
      <w:r>
        <w:t xml:space="preserve">OA: </w:t>
      </w:r>
      <w:hyperlink r:id="rId30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Study Design: </w:t>
      </w:r>
      <w:r>
        <w:rPr>
          <w:sz w:val="17"/>
        </w:rPr>
        <w:t xml:space="preserve">Observational / Cohort Study  </w:t>
      </w:r>
      <w:r>
        <w:rPr>
          <w:b/>
          <w:sz w:val="17"/>
        </w:rPr>
        <w:t xml:space="preserve">Funding: </w:t>
      </w:r>
      <w:r>
        <w:rPr>
          <w:sz w:val="17"/>
        </w:rPr>
        <w:t xml:space="preserve">Commonwealth (NHMRC/MRFF)  </w:t>
      </w:r>
      <w:r>
        <w:rPr>
          <w:i/>
          <w:sz w:val="16"/>
        </w:rPr>
        <w:t xml:space="preserve">(Grant: AP1152800; NHMRC1078851; 16-103; NHMRC1105038; 16-103; AP1152800; NHMRC1078851; NHMRC1105038)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560" w:after="0"/>
      </w:pPr>
      <w:r>
        <w:rPr>
          <w:i/>
          <w:color w:val="646E78"/>
          <w:sz w:val="16"/>
        </w:rPr>
        <w:t>Report verified under CHHHS Research Governance Framework. Publications attributed to Cairns Hospital, Liz Plummer Cancer Care Centre, and affiliated sites.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80/09638288.2023.2205172" TargetMode="External"/><Relationship Id="rId10" Type="http://schemas.openxmlformats.org/officeDocument/2006/relationships/hyperlink" Target="https://pubmed.ncbi.nlm.nih.gov/37161860/" TargetMode="External"/><Relationship Id="rId11" Type="http://schemas.openxmlformats.org/officeDocument/2006/relationships/hyperlink" Target="https://www.tandfonline.com/doi/pdf/10.1080/09638288.2023.2205172?needAccess=true&amp;role=button" TargetMode="External"/><Relationship Id="rId12" Type="http://schemas.openxmlformats.org/officeDocument/2006/relationships/hyperlink" Target="https://doi.org/10.1136/pn-2023-003945" TargetMode="External"/><Relationship Id="rId13" Type="http://schemas.openxmlformats.org/officeDocument/2006/relationships/hyperlink" Target="https://pubmed.ncbi.nlm.nih.gov/37985124/" TargetMode="External"/><Relationship Id="rId14" Type="http://schemas.openxmlformats.org/officeDocument/2006/relationships/hyperlink" Target="https://doi.org/10.3390/v16050800" TargetMode="External"/><Relationship Id="rId15" Type="http://schemas.openxmlformats.org/officeDocument/2006/relationships/hyperlink" Target="https://pubmed.ncbi.nlm.nih.gov/38793681/" TargetMode="External"/><Relationship Id="rId16" Type="http://schemas.openxmlformats.org/officeDocument/2006/relationships/hyperlink" Target="https://europepmc.org/articles/PMC11125761" TargetMode="External"/><Relationship Id="rId17" Type="http://schemas.openxmlformats.org/officeDocument/2006/relationships/hyperlink" Target="https://europepmc.org/articles/PMC11125761?pdf=render" TargetMode="External"/><Relationship Id="rId18" Type="http://schemas.openxmlformats.org/officeDocument/2006/relationships/hyperlink" Target="https://doi.org/10.11124/jbies-23-00129" TargetMode="External"/><Relationship Id="rId19" Type="http://schemas.openxmlformats.org/officeDocument/2006/relationships/hyperlink" Target="https://pubmed.ncbi.nlm.nih.gov/38126268/" TargetMode="External"/><Relationship Id="rId20" Type="http://schemas.openxmlformats.org/officeDocument/2006/relationships/hyperlink" Target="https://europepmc.org/articles/PMC11296266" TargetMode="External"/><Relationship Id="rId21" Type="http://schemas.openxmlformats.org/officeDocument/2006/relationships/hyperlink" Target="https://europepmc.org/articles/PMC11296266?pdf=render" TargetMode="External"/><Relationship Id="rId22" Type="http://schemas.openxmlformats.org/officeDocument/2006/relationships/hyperlink" Target="https://doi.org/10.1186/s13018-024-04749-1" TargetMode="External"/><Relationship Id="rId23" Type="http://schemas.openxmlformats.org/officeDocument/2006/relationships/hyperlink" Target="https://pubmed.ncbi.nlm.nih.gov/38698470/" TargetMode="External"/><Relationship Id="rId24" Type="http://schemas.openxmlformats.org/officeDocument/2006/relationships/hyperlink" Target="https://europepmc.org/articles/PMC11067074" TargetMode="External"/><Relationship Id="rId25" Type="http://schemas.openxmlformats.org/officeDocument/2006/relationships/hyperlink" Target="https://josr-online.biomedcentral.com/counter/pdf/10.1186/s13018-024-04749-1" TargetMode="External"/><Relationship Id="rId26" Type="http://schemas.openxmlformats.org/officeDocument/2006/relationships/hyperlink" Target="https://doi.org/10.1016/j.earlhumdev.2024.106004" TargetMode="External"/><Relationship Id="rId27" Type="http://schemas.openxmlformats.org/officeDocument/2006/relationships/hyperlink" Target="https://pubmed.ncbi.nlm.nih.gov/38636257/" TargetMode="External"/><Relationship Id="rId28" Type="http://schemas.openxmlformats.org/officeDocument/2006/relationships/hyperlink" Target="https://doi.org/10.1016/j.jpeds.2024.113949" TargetMode="External"/><Relationship Id="rId29" Type="http://schemas.openxmlformats.org/officeDocument/2006/relationships/hyperlink" Target="https://pubmed.ncbi.nlm.nih.gov/38336205/" TargetMode="External"/><Relationship Id="rId30" Type="http://schemas.openxmlformats.org/officeDocument/2006/relationships/hyperlink" Target="http://www.jpeds.com/article/S0022347624000520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