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005C8A"/>
          <w:sz w:val="19"/>
        </w:rPr>
        <w:t>CAIRNS AND HINTERLAND HOSPITAL AND HEALTH SERVICE</w:t>
      </w:r>
    </w:p>
    <w:p>
      <w:pPr>
        <w:spacing w:before="0" w:after="80"/>
      </w:pPr>
      <w:r>
        <w:rPr>
          <w:b/>
          <w:color w:val="2B3E50"/>
          <w:sz w:val="40"/>
        </w:rPr>
        <w:t>Monthly Research Publications Report: June 2026</w:t>
      </w:r>
    </w:p>
    <w:p>
      <w:pPr>
        <w:spacing w:before="0" w:after="320"/>
      </w:pPr>
      <w:r>
        <w:rPr>
          <w:color w:val="646E78"/>
          <w:sz w:val="17"/>
        </w:rPr>
        <w:t>Official clinical governance extract from Publication Registry  |  Generated: 2026-09-17 14:21 UTC  |  Total Papers: 15</w:t>
      </w:r>
    </w:p>
    <w:p>
      <w:pPr>
        <w:spacing w:before="240" w:after="120"/>
      </w:pPr>
      <w:r>
        <w:rPr>
          <w:b/>
          <w:color w:val="005C8A"/>
          <w:sz w:val="26"/>
        </w:rPr>
        <w:t>1. Executive Summary &amp; Attribution Overview</w:t>
      </w:r>
    </w:p>
    <w:tbl>
      <w:tblPr>
        <w:tblW w:type="auto" w:w="0"/>
        <w:jc w:val="center"/>
        <w:tblLayout w:type="fixed"/>
        <w:tblLook w:firstColumn="1" w:firstRow="1" w:lastColumn="0" w:lastRow="0" w:noHBand="0" w:noVBand="1" w:val="04A0"/>
      </w:tblPr>
      <w:tblGrid>
        <w:gridCol w:w="3312"/>
        <w:gridCol w:w="3312"/>
        <w:gridCol w:w="3312"/>
      </w:tblGrid>
      <w:tr>
        <w:tc>
          <w:tcPr>
            <w:tcW w:type="dxa" w:w="3312"/>
            <w:shd w:fill="F0F4F8"/>
            <w:tcMar>
              <w:top w:w="120" w:type="dxa"/>
              <w:bottom w:w="120" w:type="dxa"/>
              <w:left w:w="150" w:type="dxa"/>
              <w:right w:w="150" w:type="dxa"/>
            </w:tcMar>
          </w:tcPr>
          <w:p>
            <w:pPr>
              <w:jc w:val="left"/>
            </w:pPr>
            <w:r>
              <w:rPr>
                <w:b/>
                <w:color w:val="2B3E50"/>
                <w:sz w:val="19"/>
              </w:rPr>
              <w:t>Attribution / Facility Breakdown</w:t>
            </w:r>
          </w:p>
        </w:tc>
        <w:tc>
          <w:tcPr>
            <w:tcW w:type="dxa" w:w="3312"/>
            <w:shd w:fill="F0F4F8"/>
            <w:tcMar>
              <w:top w:w="120" w:type="dxa"/>
              <w:bottom w:w="120" w:type="dxa"/>
              <w:left w:w="150" w:type="dxa"/>
              <w:right w:w="150" w:type="dxa"/>
            </w:tcMar>
          </w:tcPr>
          <w:p>
            <w:pPr>
              <w:jc w:val="left"/>
            </w:pPr>
            <w:r>
              <w:rPr>
                <w:b/>
                <w:color w:val="2B3E50"/>
                <w:sz w:val="19"/>
              </w:rPr>
              <w:t>Harvest Source Parity</w:t>
            </w:r>
          </w:p>
        </w:tc>
        <w:tc>
          <w:tcPr>
            <w:tcW w:type="dxa" w:w="3312"/>
            <w:shd w:fill="F0F4F8"/>
            <w:tcMar>
              <w:top w:w="120" w:type="dxa"/>
              <w:bottom w:w="120" w:type="dxa"/>
              <w:left w:w="150" w:type="dxa"/>
              <w:right w:w="150" w:type="dxa"/>
            </w:tcMar>
          </w:tcPr>
          <w:p>
            <w:pPr>
              <w:jc w:val="left"/>
            </w:pPr>
            <w:r>
              <w:rPr>
                <w:b/>
                <w:color w:val="2B3E50"/>
                <w:sz w:val="19"/>
              </w:rPr>
              <w:t>Curation &amp; Triage Status</w:t>
            </w:r>
          </w:p>
        </w:tc>
      </w:tr>
      <w:tr>
        <w:tc>
          <w:tcPr>
            <w:tcW w:type="dxa" w:w="3312"/>
            <w:tcMar>
              <w:top w:w="100" w:type="dxa"/>
              <w:bottom w:w="100" w:type="dxa"/>
              <w:left w:w="150" w:type="dxa"/>
              <w:right w:w="150" w:type="dxa"/>
            </w:tcMar>
          </w:tcPr>
          <w:p>
            <w:pPr>
              <w:spacing w:after="40"/>
            </w:pPr>
            <w:r>
              <w:rPr>
                <w:sz w:val="17"/>
              </w:rPr>
              <w:t xml:space="preserve">• General CHHHS / Unallocated: </w:t>
            </w:r>
            <w:r>
              <w:rPr>
                <w:b/>
                <w:sz w:val="17"/>
              </w:rPr>
              <w:t>15</w:t>
              <w:br/>
            </w:r>
          </w:p>
        </w:tc>
        <w:tc>
          <w:tcPr>
            <w:tcW w:type="dxa" w:w="3312"/>
            <w:tcMar>
              <w:top w:w="100" w:type="dxa"/>
              <w:bottom w:w="100" w:type="dxa"/>
              <w:left w:w="150" w:type="dxa"/>
              <w:right w:w="150" w:type="dxa"/>
            </w:tcMar>
          </w:tcPr>
          <w:p>
            <w:pPr>
              <w:spacing w:after="40"/>
            </w:pPr>
            <w:r>
              <w:rPr>
                <w:sz w:val="17"/>
              </w:rPr>
              <w:t xml:space="preserve">• PubMed: </w:t>
            </w:r>
            <w:r>
              <w:rPr>
                <w:b/>
                <w:sz w:val="17"/>
              </w:rPr>
              <w:t>15</w:t>
              <w:br/>
            </w:r>
          </w:p>
        </w:tc>
        <w:tc>
          <w:tcPr>
            <w:tcW w:type="dxa" w:w="3312"/>
            <w:tcMar>
              <w:top w:w="100" w:type="dxa"/>
              <w:bottom w:w="100" w:type="dxa"/>
              <w:left w:w="150" w:type="dxa"/>
              <w:right w:w="150" w:type="dxa"/>
            </w:tcMar>
          </w:tcPr>
          <w:p>
            <w:pPr>
              <w:spacing w:after="40"/>
            </w:pPr>
            <w:r>
              <w:rPr>
                <w:sz w:val="17"/>
              </w:rPr>
              <w:t xml:space="preserve">• Needs Review: </w:t>
            </w:r>
            <w:r>
              <w:rPr>
                <w:b/>
                <w:color w:val="2B3E50"/>
                <w:sz w:val="17"/>
              </w:rPr>
              <w:t>15</w:t>
              <w:br/>
            </w:r>
          </w:p>
        </w:tc>
      </w:tr>
    </w:tbl>
    <w:p>
      <w:pPr>
        <w:spacing w:before="400" w:after="160"/>
      </w:pPr>
      <w:r>
        <w:rPr>
          <w:b/>
          <w:color w:val="005C8A"/>
          <w:sz w:val="26"/>
        </w:rPr>
        <w:t>2. Publications Register (15 Records)</w:t>
      </w:r>
    </w:p>
    <w:p>
      <w:pPr>
        <w:spacing w:before="200" w:after="40"/>
      </w:pPr>
      <w:r>
        <w:rPr>
          <w:b/>
          <w:color w:val="005C8A"/>
          <w:sz w:val="21"/>
        </w:rPr>
        <w:t xml:space="preserve">1. </w:t>
      </w:r>
      <w:r>
        <w:rPr>
          <w:b/>
          <w:sz w:val="21"/>
        </w:rPr>
        <w:t>A Preventive Social Media Intervention for Perinatal Depression and Anxiety in Regional, Rural, and Remote Communities: Participatory Co-Design Study.</w:t>
      </w:r>
    </w:p>
    <w:p>
      <w:pPr>
        <w:spacing w:before="0" w:after="40"/>
        <w:ind w:left="360"/>
      </w:pPr>
      <w:r>
        <w:rPr>
          <w:b/>
          <w:sz w:val="18"/>
        </w:rPr>
        <w:t xml:space="preserve">Authors: </w:t>
      </w:r>
      <w:r>
        <w:rPr>
          <w:color w:val="2B3E50"/>
          <w:sz w:val="18"/>
        </w:rPr>
        <w:t>Kacey Jane Lynch; Adrian Brian Royce Shatte; Jessica Muller; Kendall George; Gisele Rossini; Angela Anson; Courtney Hala; James Dimmock; Delyse Hutchinson; Samantha Teague</w:t>
      </w:r>
    </w:p>
    <w:p>
      <w:pPr>
        <w:spacing w:before="0" w:after="40"/>
        <w:ind w:left="360"/>
      </w:pPr>
      <w:r>
        <w:rPr>
          <w:b/>
          <w:sz w:val="17"/>
        </w:rPr>
        <w:t xml:space="preserve">Source &amp; Citation: </w:t>
      </w:r>
      <w:r>
        <w:t xml:space="preserve">Journal of medical Internet research (2026)  </w:t>
      </w:r>
      <w:r>
        <w:t xml:space="preserve">DOI: </w:t>
      </w:r>
      <w:hyperlink r:id="rId9">
        <w:r>
          <w:rPr>
            <w:color w:val="005C8A"/>
            <w:u w:val="single"/>
          </w:rPr>
          <w:t>10.2196/91778</w:t>
        </w:r>
      </w:hyperlink>
      <w:r>
        <w:t xml:space="preserve">  </w:t>
      </w:r>
      <w:r>
        <w:t xml:space="preserve">PMID: </w:t>
      </w:r>
      <w:hyperlink r:id="rId10">
        <w:r>
          <w:rPr>
            <w:color w:val="005C8A"/>
            <w:u w:val="single"/>
          </w:rPr>
          <w:t>42269684</w:t>
        </w:r>
      </w:hyperlink>
      <w:r>
        <w:t xml:space="preserve">  </w:t>
      </w:r>
      <w:r>
        <w:rPr>
          <w:b/>
          <w:sz w:val="17"/>
        </w:rPr>
        <w:t xml:space="preserve">Status: </w:t>
      </w:r>
      <w:r>
        <w:rPr>
          <w:b/>
          <w:color w:val="2B3E50"/>
          <w:sz w:val="17"/>
        </w:rPr>
        <w:t>Needs Review</w:t>
      </w:r>
    </w:p>
    <w:p>
      <w:pPr>
        <w:spacing w:before="0" w:after="80"/>
        <w:ind w:left="504"/>
      </w:pPr>
      <w:r>
        <w:rPr>
          <w:i/>
          <w:color w:val="646E78"/>
          <w:sz w:val="16"/>
        </w:rPr>
        <w:t xml:space="preserve">Affiliation Evidence: </w:t>
      </w:r>
      <w:r>
        <w:rPr>
          <w:i/>
          <w:color w:val="646E78"/>
          <w:sz w:val="16"/>
        </w:rPr>
        <w:t>"Cairns Perinatal and Infant Mental Health (PIMH), Cairns Hospital, Cairns, Queensland, Australia.; Centre for Adolescent Health, Murdoch Childrens Research Institute, Melbourne Royal Childrens Hospital, Melbourne, Australia.; Children's Health Queensland Hospital and Health Service, Brisbane, Queensland, Australia.; Deakin Lifespan Institute, School of Psychology, Faculty of Health, Deakin University, Melbourne, Australia.; Department of Information Technology, College of Science and Engineering, James Cook University, Townsville, Queensland, Australia.; Department of Nursing and Midwifery, College of Healthcare Sciences, James Cook University, Townsville, Queensland, Australia.; Department of Paediatrics, University of Melbourne, Melbourne, Australia.; Department of Psychology, College of Healthcare Sciences, James Cook University, 1 James Cook Drive, Townsville, Queensland, 4814, Australia, 61 74781 6354.; Margaret Roderick Centre for Mental Health Research, James Cook University, Townsville, Queensland, Australia.; National Centre for Indigenous Genomics, Australian National University, Canberra, Australian Capital Territory, Australia.; National Drug and Alcohol Research Centre, University of New South Wales, Sydney, Australia.; Women's and Children's Service Group, Townsville Hospital, Townsville, Queensland, Australia."</w:t>
      </w:r>
    </w:p>
    <w:p>
      <w:pPr>
        <w:spacing w:before="200" w:after="40"/>
      </w:pPr>
      <w:r>
        <w:rPr>
          <w:b/>
          <w:color w:val="005C8A"/>
          <w:sz w:val="21"/>
        </w:rPr>
        <w:t xml:space="preserve">2. </w:t>
      </w:r>
      <w:r>
        <w:rPr>
          <w:b/>
          <w:sz w:val="21"/>
        </w:rPr>
        <w:t>Adherence to the Australian acute anaphylaxis clinical care standard and outcomes in a regional Queensland specialist outpatient service.</w:t>
      </w:r>
    </w:p>
    <w:p>
      <w:pPr>
        <w:spacing w:before="0" w:after="40"/>
        <w:ind w:left="360"/>
      </w:pPr>
      <w:r>
        <w:rPr>
          <w:b/>
          <w:sz w:val="18"/>
        </w:rPr>
        <w:t xml:space="preserve">Authors: </w:t>
      </w:r>
      <w:r>
        <w:rPr>
          <w:color w:val="2B3E50"/>
          <w:sz w:val="18"/>
        </w:rPr>
        <w:t>Kane Langdon; Sarah Fairhall; Peter Bourke</w:t>
      </w:r>
    </w:p>
    <w:p>
      <w:pPr>
        <w:spacing w:before="0" w:after="40"/>
        <w:ind w:left="360"/>
      </w:pPr>
      <w:r>
        <w:rPr>
          <w:b/>
          <w:sz w:val="17"/>
        </w:rPr>
        <w:t xml:space="preserve">Source &amp; Citation: </w:t>
      </w:r>
      <w:r>
        <w:t xml:space="preserve">Internal medicine journal (2026)  </w:t>
      </w:r>
      <w:r>
        <w:t xml:space="preserve">DOI: </w:t>
      </w:r>
      <w:hyperlink r:id="rId11">
        <w:r>
          <w:rPr>
            <w:color w:val="005C8A"/>
            <w:u w:val="single"/>
          </w:rPr>
          <w:t>10.1111/imj.70428</w:t>
        </w:r>
      </w:hyperlink>
      <w:r>
        <w:t xml:space="preserve">  </w:t>
      </w:r>
      <w:r>
        <w:t xml:space="preserve">PMID: </w:t>
      </w:r>
      <w:hyperlink r:id="rId12">
        <w:r>
          <w:rPr>
            <w:color w:val="005C8A"/>
            <w:u w:val="single"/>
          </w:rPr>
          <w:t>41960898</w:t>
        </w:r>
      </w:hyperlink>
      <w:r>
        <w:t xml:space="preserve">  </w:t>
      </w:r>
      <w:r>
        <w:rPr>
          <w:b/>
          <w:sz w:val="17"/>
        </w:rPr>
        <w:t xml:space="preserve">Status: </w:t>
      </w:r>
      <w:r>
        <w:rPr>
          <w:b/>
          <w:color w:val="2B3E50"/>
          <w:sz w:val="17"/>
        </w:rPr>
        <w:t>Needs Review</w:t>
      </w:r>
    </w:p>
    <w:p>
      <w:pPr>
        <w:spacing w:before="0" w:after="80"/>
        <w:ind w:left="504"/>
      </w:pPr>
      <w:r>
        <w:rPr>
          <w:i/>
          <w:color w:val="646E78"/>
          <w:sz w:val="16"/>
        </w:rPr>
        <w:t xml:space="preserve">Affiliation Evidence: </w:t>
      </w:r>
      <w:r>
        <w:rPr>
          <w:i/>
          <w:color w:val="646E78"/>
          <w:sz w:val="16"/>
        </w:rPr>
        <w:t>"Cairns Hospital, Cairns, Queensland, Australia.; College of Medicine and Dentistry, James Cook University, Cairns, Queensland, Australia."</w:t>
      </w:r>
    </w:p>
    <w:p>
      <w:pPr>
        <w:spacing w:before="200" w:after="40"/>
      </w:pPr>
      <w:r>
        <w:rPr>
          <w:b/>
          <w:color w:val="005C8A"/>
          <w:sz w:val="21"/>
        </w:rPr>
        <w:t xml:space="preserve">3. </w:t>
      </w:r>
      <w:r>
        <w:rPr>
          <w:b/>
          <w:sz w:val="21"/>
        </w:rPr>
        <w:t>Attitudes, Beliefs and Perceptions of Medication Prescribing for Older First Nations Peoples: A Scoping Review.</w:t>
      </w:r>
    </w:p>
    <w:p>
      <w:pPr>
        <w:spacing w:before="0" w:after="40"/>
        <w:ind w:left="360"/>
      </w:pPr>
      <w:r>
        <w:rPr>
          <w:b/>
          <w:sz w:val="18"/>
        </w:rPr>
        <w:t xml:space="preserve">Authors: </w:t>
      </w:r>
      <w:r>
        <w:rPr>
          <w:color w:val="2B3E50"/>
          <w:sz w:val="18"/>
        </w:rPr>
        <w:t>Nicola Franks; Karl McDermott; Karen Carlisle; Sarah Russell; Valda Wallace; Edward Strivens</w:t>
      </w:r>
    </w:p>
    <w:p>
      <w:pPr>
        <w:spacing w:before="0" w:after="40"/>
        <w:ind w:left="360"/>
      </w:pPr>
      <w:r>
        <w:rPr>
          <w:b/>
          <w:sz w:val="17"/>
        </w:rPr>
        <w:t xml:space="preserve">Source &amp; Citation: </w:t>
      </w:r>
      <w:r>
        <w:t xml:space="preserve">Australasian journal on ageing (2026)  </w:t>
      </w:r>
      <w:r>
        <w:t xml:space="preserve">DOI: </w:t>
      </w:r>
      <w:hyperlink r:id="rId13">
        <w:r>
          <w:rPr>
            <w:color w:val="005C8A"/>
            <w:u w:val="single"/>
          </w:rPr>
          <w:t>10.1111/ajag.70145</w:t>
        </w:r>
      </w:hyperlink>
      <w:r>
        <w:t xml:space="preserve">  </w:t>
      </w:r>
      <w:r>
        <w:t xml:space="preserve">PMID: </w:t>
      </w:r>
      <w:hyperlink r:id="rId14">
        <w:r>
          <w:rPr>
            <w:color w:val="005C8A"/>
            <w:u w:val="single"/>
          </w:rPr>
          <w:t>42063294</w:t>
        </w:r>
      </w:hyperlink>
      <w:r>
        <w:t xml:space="preserve">  </w:t>
      </w:r>
      <w:r>
        <w:rPr>
          <w:b/>
          <w:sz w:val="17"/>
        </w:rPr>
        <w:t xml:space="preserve">Status: </w:t>
      </w:r>
      <w:r>
        <w:rPr>
          <w:b/>
          <w:color w:val="2B3E50"/>
          <w:sz w:val="17"/>
        </w:rPr>
        <w:t>Needs Review</w:t>
      </w:r>
    </w:p>
    <w:p>
      <w:pPr>
        <w:spacing w:before="0" w:after="80"/>
        <w:ind w:left="504"/>
      </w:pPr>
      <w:r>
        <w:rPr>
          <w:i/>
          <w:color w:val="646E78"/>
          <w:sz w:val="16"/>
        </w:rPr>
        <w:t xml:space="preserve">Affiliation Evidence: </w:t>
      </w:r>
      <w:r>
        <w:rPr>
          <w:i/>
          <w:color w:val="646E78"/>
          <w:sz w:val="16"/>
        </w:rPr>
        <w:t>"Cairns and Hinterland Hospital and Health Service (CHHHS), Queensland Health, Cairns, Queensland, Australia.; College of Medicine and Dentistry, James Cook University, Cairns, Queensland, Australia."</w:t>
      </w:r>
    </w:p>
    <w:p>
      <w:pPr>
        <w:spacing w:before="200" w:after="40"/>
      </w:pPr>
      <w:r>
        <w:rPr>
          <w:b/>
          <w:color w:val="005C8A"/>
          <w:sz w:val="21"/>
        </w:rPr>
        <w:t xml:space="preserve">4. </w:t>
      </w:r>
      <w:r>
        <w:rPr>
          <w:b/>
          <w:sz w:val="21"/>
        </w:rPr>
        <w:t>Authors reply: "External validation of eight different models to predict sepsis mortality in intensive care units".</w:t>
      </w:r>
    </w:p>
    <w:p>
      <w:pPr>
        <w:spacing w:before="0" w:after="40"/>
        <w:ind w:left="360"/>
      </w:pPr>
      <w:r>
        <w:rPr>
          <w:b/>
          <w:sz w:val="18"/>
        </w:rPr>
        <w:t xml:space="preserve">Authors: </w:t>
      </w:r>
      <w:r>
        <w:rPr>
          <w:color w:val="2B3E50"/>
          <w:sz w:val="18"/>
        </w:rPr>
        <w:t>Satyen Hargovan; Charlotte Simpson; Sayonne Sivalingam; Angus Carter; Ronny Gunnarsson</w:t>
      </w:r>
    </w:p>
    <w:p>
      <w:pPr>
        <w:spacing w:before="0" w:after="40"/>
        <w:ind w:left="360"/>
      </w:pPr>
      <w:r>
        <w:rPr>
          <w:b/>
          <w:sz w:val="17"/>
        </w:rPr>
        <w:t xml:space="preserve">Source &amp; Citation: </w:t>
      </w:r>
      <w:r>
        <w:t xml:space="preserve">Journal of critical care (2026)  </w:t>
      </w:r>
      <w:r>
        <w:t xml:space="preserve">DOI: </w:t>
      </w:r>
      <w:hyperlink r:id="rId15">
        <w:r>
          <w:rPr>
            <w:color w:val="005C8A"/>
            <w:u w:val="single"/>
          </w:rPr>
          <w:t>10.1016/j.jcrc.2026.155496</w:t>
        </w:r>
      </w:hyperlink>
      <w:r>
        <w:t xml:space="preserve">  </w:t>
      </w:r>
      <w:r>
        <w:t xml:space="preserve">PMID: </w:t>
      </w:r>
      <w:hyperlink r:id="rId16">
        <w:r>
          <w:rPr>
            <w:color w:val="005C8A"/>
            <w:u w:val="single"/>
          </w:rPr>
          <w:t>41740466</w:t>
        </w:r>
      </w:hyperlink>
      <w:r>
        <w:t xml:space="preserve">  </w:t>
      </w:r>
      <w:r>
        <w:rPr>
          <w:b/>
          <w:sz w:val="17"/>
        </w:rPr>
        <w:t xml:space="preserve">Status: </w:t>
      </w:r>
      <w:r>
        <w:rPr>
          <w:b/>
          <w:color w:val="2B3E50"/>
          <w:sz w:val="17"/>
        </w:rPr>
        <w:t>Needs Review</w:t>
      </w:r>
    </w:p>
    <w:p>
      <w:pPr>
        <w:spacing w:before="0" w:after="80"/>
        <w:ind w:left="504"/>
      </w:pPr>
      <w:r>
        <w:rPr>
          <w:i/>
          <w:color w:val="646E78"/>
          <w:sz w:val="16"/>
        </w:rPr>
        <w:t xml:space="preserve">Affiliation Evidence: </w:t>
      </w:r>
      <w:r>
        <w:rPr>
          <w:i/>
          <w:color w:val="646E78"/>
          <w:sz w:val="16"/>
        </w:rPr>
        <w:t>"College of Medicine and Dentistry, James Cook University, Cairns, Queensland, Australia; Research, Development, Education and Innovation, Primary Health Care, Region Västra Götaland, Sweden; Centre for Antibiotic Resistance Research (CARe) at University of Gothenburg, Sweden; General Practice / Family medicine, School of Public Health and Community Medicine, Institute of Medicine, Sahlgrenska Academy, University of Gothenburg, Gothenburg, Sweden. Electronic address: ronny.gunnarsson@gu.se.; Department of Intensive Care Medicine, Bendigo Hospital, Victoria, Australia.; Department of Medicine, Cairns Hospital and Hinterland Health Service, Cairns, Queensland, Australia; College of Medicine and Dentistry, James Cook University, Cairns, Queensland, Australia.; Registrar in Intensive Care Medicine, Sunshine Coast University Hospital, Queensland, Australia.; Registrar, The Prince Charles Hospital, Brisbane, Queensland, Australia."</w:t>
      </w:r>
    </w:p>
    <w:p>
      <w:pPr>
        <w:spacing w:before="200" w:after="40"/>
      </w:pPr>
      <w:r>
        <w:rPr>
          <w:b/>
          <w:color w:val="005C8A"/>
          <w:sz w:val="21"/>
        </w:rPr>
        <w:t xml:space="preserve">5. </w:t>
      </w:r>
      <w:r>
        <w:rPr>
          <w:b/>
          <w:sz w:val="21"/>
        </w:rPr>
        <w:t>Cefazolin for Methicillin-Susceptible Staphylococcus aureus Bacteremia.</w:t>
      </w:r>
    </w:p>
    <w:p>
      <w:pPr>
        <w:spacing w:before="0" w:after="40"/>
        <w:ind w:left="360"/>
      </w:pPr>
      <w:r>
        <w:rPr>
          <w:b/>
          <w:sz w:val="18"/>
        </w:rPr>
        <w:t xml:space="preserve">Authors: </w:t>
      </w:r>
      <w:r>
        <w:rPr>
          <w:color w:val="2B3E50"/>
          <w:sz w:val="18"/>
        </w:rPr>
        <w:t>Staphylococcus aureus Network Adaptive Platform (SNAP) Trial Group; Todd C Lee; Lauren A Barina; Genevieve Walls; Anna L Goodman; Dafna Yahav; Matthew P Cheng; Marc Bonten; Asha C Bowen; Tom Boyles; Nick Daneman; Miquel B Ekkelenkamp; Nesrin Ghanem-Zoubi; Marjolein P M Hensgens; Nynke G L Jager; Achim J Kaasch; Ilse J E Kouijzer; Roger J Lewis; Thomas Lumley; David C Lye; Emily G McDonald; Genevieve McKew; Alistair R D McLean; Brendan J McMullan; Zoe K McQuilten; Susan C Morpeth; David L Paterson; Jason A Roberts; J Owen Robinson; Hiroki Saito; Matthew Scarborough; Jaap Ten Oever; Rebecca M Turner; Jonas Tverring; Sebastiaan J van Hal; Steve A Webb; Lynda M Whiteway; Cesar A Arias; Andrew Henderson; George S Heriot; Tom L Snelling; Kevin Afra; Shabinah S Ali; Sharon Amit; Nicholas A Anagnostou; Sophia Archuleta; Stephen J Aston; Eugene Athan; Nadav Baharav; Anthony D Bai; Bridget E Barber; Abinayah Baskaran; Michelle M A Berkeley; Emma J Best; Nilesh R Bhilave; Max G Bloomfield; Katherine A Bond; Jennifer Bostock; Carly L Botheras; Mark A Boyd; Sophia M E Bradshaw; Elizabeth J Briggs; Philip N Britton; Anita J Campbell; Beau Z Carr; James A Chancellor; Kevin Chen; Elaine Y Cheong; Ka Lip Chew; Po Ying Chia; Rispah Chomba; Brian S W Chong; Chris J N Clews; Jonathan M Cohen; Robert J Commons; Tim Cutfield; Peter Daley; Diane S Daniel; Jane Davies; Partha De; Justin T Denholm; Mia Di Virgilio; Yael Dishon-Benattar; Ravindra Dotel; Erick H Duan; Nicholas Easom; Noa Eliakim-Raz; Michelle M England; Mark Fahmy; Aidan R Findlater; Katie L Flanagan; Ethan Z J Foo; Hong Foo; Daniel P Forster; Michael Fralick; Jaimie L Frazer; Andrew P Gador-Whyte; Katherine Garnham; Greg J German; Niladri Ghosh; Elisabeth H Gisolf; Stefano G Giulieri; Susan R Goulding; Jennifer M Grant; Daniel Gregson; Kate C Grimwade; Mordechai Grupper; Stephen D Guy; Amanda Gwee; Victoria G Hall; Erica J Hardy; David J Harris; James Hatcher; Mark R Hobbs; Natasha E Holmes; Benjamin P Howden; Paul J Huggan; Zoe A Jennings; Jennie Johnstone; Thomas Juniper; Shirin Kalimuddin; Musaiwale Kamfose; Christopher Kandel; Matthew J Kelly; Robert A Kozak; Michelle Kümin; Francois Lamontagne; Jillian S Y Lau; Ivor Russel Lee; Ray J Lin; Daisy Lindsay; Martin J Llewelyn; Yves Longtin; Sylvain A Lother; Christopher E Luey; Derek R MacFadden; Andrew A Mahony; Catherine Malden; Isabelle Malhamé; Laurens A Manning; Michael Marks; Leslie J Martin; Gail V Matthews; Patrick H McGann; James H McMahon; Alexandra Melon; Vidthiya Menon; Dominik Mertz; Michael P Meyer; James S Molton; Jocelyn M Mora; Ed Moran; Leanne M Mortimer; Satwik Motaganahalli; Matthew P Muller; Alasdair P S Munro; Fionnuala A Murray; Srinivas Murthy; Vanathi Nagendra; Henco Nel; David W J New; Vi Nguyen; Grace Norton; Katherine M Norton; Clare B Nourse; Clemency J S Nye; Kevin O'Callaghan; Matthew V N O'Sullivan; Sean W X Ong; Akaninyene A Otu; Melissa Owen; Jesse Papenburg; Leighanne O Parkes; Mical Paul; Santiago Perez-Patrigeon; Neta Petersiel; Lina Petrella; Sarah L Pett; David Pham; Chiara J Piazzese; Sebastien Poulin; Renata Rehak; Elissa Rennert-May; Alexander J Richards; Benjamin A Rogers; Euna Sahng; Brenda Salada; Oded Scheuerman; Kellie Schneider; Thomas R Schulz; Kevin L Schwartz; Peter A Simos; Harsimran Singh; Fleur S Sinkeler; Simon Smith; Benjamin J Smith; Stephanie W Smith; Ranjani Somayaji; Christine Sommerville; Rima X J Song; David C Sowden; Michael J Stark; Neil R H Stone; Tobias Strunk; Archana Sud; Khine P Swe; Caitlin R Symons; Yen Ee Tan; Thijs Ten Doesschate; Siew Yee Thien; Ashmitha Thomas; Mohamad-Ali Trad; Adrian R Tramontana; Jennifer L Y Tsang; Kimberly Ulett; Jonathan Underwood; Berend J van Welzen; Gloria Vazquez-Grande; Diana C Velasquez Reyes; Janneke D M Verberk; Lesley M Voss; Denise Ward; Rachel H Webb; Timothy J Whitmore; Anat Wieder-Finesod; Heather L Wilson; Evan W Wilson; Hei Man Wong; Kate Wong She; Terence Wuerz; Deborah L Yamamura; Alastair Yeoh; Boris Long Hei Yow; Michael Dymock; Robert K Mahar; Anna McGlothlin; Julie A Marsh; Joshua S Davis; Steven Y C Tong</w:t>
      </w:r>
    </w:p>
    <w:p>
      <w:pPr>
        <w:spacing w:before="0" w:after="40"/>
        <w:ind w:left="360"/>
      </w:pPr>
      <w:r>
        <w:rPr>
          <w:b/>
          <w:sz w:val="17"/>
        </w:rPr>
        <w:t xml:space="preserve">Source &amp; Citation: </w:t>
      </w:r>
      <w:r>
        <w:t xml:space="preserve">The New England journal of medicine (2026)  </w:t>
      </w:r>
      <w:r>
        <w:t xml:space="preserve">DOI: </w:t>
      </w:r>
      <w:hyperlink r:id="rId17">
        <w:r>
          <w:rPr>
            <w:color w:val="005C8A"/>
            <w:u w:val="single"/>
          </w:rPr>
          <w:t>10.1056/nejmoa2506905</w:t>
        </w:r>
      </w:hyperlink>
      <w:r>
        <w:t xml:space="preserve">  </w:t>
      </w:r>
      <w:r>
        <w:t xml:space="preserve">PMID: </w:t>
      </w:r>
      <w:hyperlink r:id="rId18">
        <w:r>
          <w:rPr>
            <w:color w:val="005C8A"/>
            <w:u w:val="single"/>
          </w:rPr>
          <w:t>42308484</w:t>
        </w:r>
      </w:hyperlink>
      <w:r>
        <w:t xml:space="preserve">  </w:t>
      </w:r>
      <w:r>
        <w:rPr>
          <w:b/>
          <w:sz w:val="17"/>
        </w:rPr>
        <w:t xml:space="preserve">Status: </w:t>
      </w:r>
      <w:r>
        <w:rPr>
          <w:b/>
          <w:color w:val="2B3E50"/>
          <w:sz w:val="17"/>
        </w:rPr>
        <w:t>Needs Review</w:t>
      </w:r>
    </w:p>
    <w:p>
      <w:pPr>
        <w:spacing w:before="0" w:after="80"/>
        <w:ind w:left="504"/>
      </w:pPr>
      <w:r>
        <w:rPr>
          <w:i/>
          <w:color w:val="646E78"/>
          <w:sz w:val="16"/>
        </w:rPr>
        <w:t xml:space="preserve">Affiliation Evidence: </w:t>
      </w:r>
      <w:r>
        <w:rPr>
          <w:i/>
          <w:color w:val="646E78"/>
          <w:sz w:val="16"/>
        </w:rPr>
        <w:t>"Adult Infectious Diseases, Te Toka Tumai Auckland City Hospital, Auckland, New Zealand.; Advancing Clinical Evidence in Infectious Diseases (ADVANCE-ID), Saw Swee Hock School of Public Health, National University of Singapore, Singapore.; Antimicrobials Group, Murdoch Children's Research Institute, Melbourne, VIC, Australia.; Australian and New Zealand Intensive Care Research Centre, Monash University, Melbourne, VIC, Australia.; Berry Consultants, Austin, TX.; Biological Sciences Platform, Sunnybrook Research Institute, Sunnybrook Health Sciences Centre, Toronto.; Care Policy and Evaluation Centre, London School of Economics and Political Science, London.; Central Clinical School, University of Sydney, Sydney.; Centre Intégré de Santé et de Services Sociaux (CISSS) des Laurentides, Hôpital de St-Jérôme, Unité de Recherche Clinique du CISSS des Laurentides, St-Jérôme, QC, Canada.; Centre for Epidemiology and Biostatistics, Melbourne School of Population and Global Health, University of Melbourne, Melbourne, VIC, Australia.; Centre for Infectious Diseases and Microbiology, Westmead Hospital, Westmead, NSW, Australia.; Centre for Pathogen Genomics, University of Melbourne, Melbourne, VIC, Australia.; Cheryl Spencer Department of Nursing, University of Haifa, Haifa, Israel.; Clinical Epidemiology and Biostatistics Unit, Murdoch Children's Research Institute, Parkville, VIC, Australia.; Clinical HIV Research Unit, Faculty of Health Sciences, University of the Witwatersrand, Johannesburg.; Clinical Microbiology, Helen Joseph Hospital, National Health Laboratory Services, Johannesburg.; Clinical Research Department, Faculty of Infectious and Tropical Diseases, London School of Hygiene and Tropical Medicine, London.; Concord Clinical School, Faculty of Medicine and Health, University of Sydney, Concord, NSW, Australia.; Dalla Lana School of Public Health, University of Toronto, Toronto.; Department of Clinical Sciences Lund-Clinical Sciences Helsingborg, Faculty of Medicine, Infection Medicine, Lund University, Helsingborg, Sweden.; Department of Critical Care Medicine, Te Toka Tumai Auckland City Hospital, Auckland, New Zealand.; Department of Emergency Medicine, David Geffen School of Medicine at the University of California Los Angeles, Los Angeles.; Department of Emergency and Critical Care Medicine, St. Marianna University School of Medicine, Kawasaki, Kanagawa, Japan.; Department of General Medicine, Gold Coast Hospital and Health Service, Southport, QLD, Australia.; Department of Global Health and Infection, Brighton and Sussex Medical School, Falmer, United Kingdom.; Department of Infection, Guy's and St. Thomas' NHS Foundation Trust, London.; Department of Infection, Guy's and St. Thomas' National Health Service (NHS) Foundation Trust and King's College London, London.; Department of Infection, Inflammation, and Immunity, University College London, London.; Department of Infectious Disease, Division of Medicine, North Bristol NHS Trust, Bristol, United Kingdom.; Department of Infectious Disease, Waikato Hospital, Hamilton, New Zealand.; Department of Infectious Diseases and Clinical Microbiology, Division of Medicine, Canberra Hospital, Canberra, ACT, Australia.; Department of Infectious Diseases and Immunology, Austin Health, Heidelberg, VIC, Australia.; Department of Infectious Diseases and Microbiology, Children's Hospital at Westmead, Westmead, NSW, Australia.; Department of Infectious Diseases and Microbiology, New South Wales Health Pathology, Royal Prince Alfred Hospital, Sydney.; Department of Infectious Diseases, Alfred Hospital, Melbourne, VIC, Australia.; Department of Infectious Diseases, Armadale Hospital, Mount Nasura, WA, Australia.; Department of Infectious Diseases, Barwon Health, Geelong, VIC, Australia.; Department of Infectious Diseases, Bendigo Health, Bendigo, VIC, Australia.; Department of Infectious Diseases, Blacktown Hospital, Sydney.; Department of Infectious Diseases, Cardiff and Vale University Health Board, Cardiff, United Kingdom.; Department of Infectious Diseases, Division of Medicine, Launceston General Hospital, Launceston, TAS, Australia.; Department of Infectious Diseases, Division of Medicine, Middlemore Hospital, Auckland, New Zealand.; Department of Infectious Diseases, Division of Medicine, Nepean Hospital, University of Sydney, Kingswood, NSW, Australia.; Department of Infectious Diseases, Division of Medicine, Singapore General Hospital, Singapore.; Department of Infectious Diseases, Division of Medicine, Sunshine Coast University Hospital, Birtinya, QLD, Australia.; Department of Infectious Diseases, Division of Medicine, Woodlands Health, Singapore.; Department of Infectious Diseases, Fiona Stanley Hospital, Murdoch, WA, Australia.; Department of Infectious Diseases, Gold Coast University Hospital, Southport, QLD, Australia.; Department of Infectious Diseases, Helsingborg Hospital, Helsingborg, Sweden.; Department of Infectious Diseases, John Hunter Hospital, Newcastle, NSW, Australia.; Department of Infectious Diseases, Medical Research Council, Oxford University Hospitals NHS Foundation Trust, Oxford, United Kingdom.; Department of Infectious Diseases, Medicine, Eastern Health, Box Hill, VIC, Australia.; Department of Infectious Diseases, Medicine, Royal Darwin Hospital, Darwin, NT, Australia.; Department of Infectious Diseases, Melbourne Medical School, University of Melbourne, Parkville, VIC, Australia.; Department of Infectious Diseases, Monash Health, Clayton, VIC, Australia.; Department of Infectious Diseases, National Centre for Infectious Diseases, Singapore.; Department of Infectious Diseases, Perth Children's Hospital, Nedlands, WA, Australia.; Department of Infectious Diseases, Peter MacCallum Cancer Centre, Melbourne, VIC, Australia.; Department of Infectious Diseases, Redcliffe Hospital, Redcliffe, QLD, Australia.; Department of Infectious Diseases, Royal Brisbane and Women's Hospital, Brisbane, QLD, Australia.; Department of Infectious Diseases, Royal Melbourne Hospital, Parkville, VIC, Australia.; Department of Infectious Diseases, Royal Perth Hospital, Perth, WA, Australia.; Department of Infectious Diseases, School of Medicine, Centre for Innovation in Infectious Disease and Immunology Research, Deakin University, Geelong, VIC, Australia.; Department of Infectious Diseases, School of Translational Medicine, Monash University, Melbourne, VIC, Australia.; Department of Infectious Diseases, Singapore General Hospital, Singapore.; Department of Infectious Diseases, St. Vincent's Hospital, Sydney.; Department of Infectious Diseases, Sydney Children's Hospital, Randwick, Sydney.; Department of Infectious Diseases, Tan Tock Seng Hospital, Singapore.; Department of Infectious Diseases, UMC Utrecht, Utrecht University, Utrecht, the Netherlands.; Department of Infectious Diseases, University of Melbourne at the Peter Doherty Institute for Infection and Immunity, Melbourne, VIC, Australia.; Department of Infectious Diseases, Western Health, Footscray, VIC, Australia.; Department of Infectious Diseases, Wollongong Public Hospital, Wollongong, NSW, Australia.; Department of Internal Medicine, Jeroen Bosch Hospital, s-Hertogenbosch, the Netherlands.; Department of Internal Medicine, Radboud University Medical Center, Nijmegen, the Netherlands.; Department of Internal Medicine, Section of Critical Care Medicine, University of Manitoba, Winnipeg, Canada.; Department of Internal Medicine, Section of Infectious Diseases, University of Manitoba, Winnipeg, Canada.; Department of Laboratory Medicine, Division of Microbiology, National University Hospital, Singapore.; Department of Laboratory Medicine, Division of Microbiology, St. Joseph's Health Centre, Unity Health Toronto, Toronto.; Department of Medical Microbiology, Division of Laboratories, Pharmacy, and Biomedical Genetics, UMC Utrecht, Utrecht, the Netherlands.; Department of Medicine, Cairns Hospital, Cairns, QLD, Australia.; Department of Medicine, Cumming School of Medicine, University of Calgary, Calgary, AB, Canada.; Department of Medicine, Division of Critical Care, McMaster University, St. Catharines, ON, Canada.; Department of Medicine, Division of General Internal Medicine, Centre for Outcomes Research and Evaluation, McGill University Health Centre, Montreal.; Department of Medicine, Division of General Internal Medicine, McMaster University, Montreal.; Department of Medicine, Division of General Internal Medicine, Research Institute of the McGill University Health Centre, Montreal.; Department of Medicine, Division of Infectious Diseases, Fraser Health, Surrey, BC, Canada.; Department of Medicine, Division of Infectious Diseases, McGill University, Montreal.; Department of Medicine, Division of Infectious Diseases, McMaster University, Hamilton, ON, Canada.; Department of Medicine, Division of Infectious Diseases, Michael Garron Hospital, Toronto.; Department of Medicine, Division of Infectious Diseases, National University Hospital, Singapore.; Department of Medicine, Division of Infectious Diseases, Queen's University, Kingston, ON, Canada.; Department of Medicine, Division of Infectious Diseases, Research Institute of the McGill University Health Centre, Montreal.; Department of Medicine, Division of Infectious Diseases, St. Joseph's Health Centre, Unity Health Toronto, Toronto.; Department of Medicine, Division of Infectious Diseases, Sunnybrook Health Sciences Centre, University of Toronto, Toronto.; Department of Medicine, Division of Infectious Diseases, University of Alberta, Edmonton, Canada.; Department of Medicine, Division of Infectious Diseases, University of British Columbia, Vancouver, Canada.; Department of Medicine, Division of Infectious Diseases, University of Calgary, Calgary, AB, Canada.; Department of Medicine, Division of Infectious Diseases, University of Toronto, Toronto.; Department of Medicine, Division of Internal Medicine, Centre Intégré Universitaire de Santé et de Services Sociaux, Centre Hospitalier Universitaire de Sherbrooke, Sherbrooke, QC, Canada.; Department of Medicine, Hutt Hospital, Lower Hutt, New Zealand.; Department of Medicine, Infectious Disease Service, Women and Infants Hospital, Providence, RI.; Department of Medicine, Weill Cornell Medical College, New York.; Department of Microbiology and Immunology, Microbiological Diagnostic Unit Public Health Laboratory, University of Melbourne at the Peter Doherty Institute for Infection and Immunity, Melbourne, VIC, Australia.; Department of Microbiology and Immunology, University of Melbourne, Melbourne, VIC, Australia.; Department of Microbiology and Infectious Diseases, Concord Repatriation and General Hospital, New South Wales Health Pathology, Concord, NSW, Australia.; Department of Microbiology and Infectious Diseases, New South Wales Health Pathology, Liverpool Hospital, Sydney.; Department of Microbiology and Virology, Great Ormond Street Hospital for Children, London.; Department of Microbiology, Royal Melbourne Hospital, Parkville, VIC, Australia.; Department of Microbiology, Singapore General Hospital, Singapore.; Department of Neonatal Medicine, Women's and Children's Hospital, Adelaide, SA, Australia.; Department of Paediatric Immunology and Infectious Diseases, Evelina London Children's Hospital, Guy's and St. Thomas' NHS Foundation Trust, London.; Department of Paediatric Infectious Diseases, Starship Children's Hospital, Auckland, New Zealand.; Department of Paediatrics, University of Melbourne, Melbourne, VIC, Australia.; Department of Paediatrics: Child and Youth Health, Faculty of Medical and Health Sciences, University of Auckland, Auckland, New Zealand.; Department of Pathology and Laboratory Medicine, Division of Medical Microbiology, University of Calgary, Calgary, AB, Canada.; Department of Pathology and Laboratory Medicine, Faculty of Medicine, University of Ottawa, Ottawa, ON, Canada.; Department of Pathology and Molecular Medicine, McMaster University, Hamilton, ON, Canada.; Department of Pediatrics, University of British Columbia, Vancouver, Canada.; Department of Pharmacology and Therapeutics, Institute of Systems, Molecular, and Integrative Biology, University of Liverpool, Liverpool, United Kingdom.; Department of Pharmacy, Pharmacology, and Toxicology, Radboud University Medical Center, Nijmegen, the Netherlands.; Department of Respiratory Medicine, Royal Perth Hospital, Perth, WA, Australia.; Department of Statistics, University of Auckland, Auckland, New Zealand.; Department of Women and Children's Health, King's College London, London.; Division of Clinical Epidemiology, Ottawa Hospital Research Institute, Ottawa, ON, Canada.; Division of Clinical Microbiology and Infectious Diseases, Faculty of Health Sciences, University of the Witwatersrand, Johannesburg.; Division of General Internal Medicine, Sinai Health, University of Toronto, Toronto.; Division of Infection and Immunity, Cardiff University, Cardiff, United Kingdom.; Division of Infection, University College London Hospitals, London.; Division of Infectious Diseases, Jewish General Hospital, Montreal.; Division of Infectious Diseases, Montreal Children's Hospital, McGill University Health Centre, Montreal.; Eastern Health Clinical School, Monash University, Melbourne, VIC, Australia.; Epidemiology, Julius Center for Health Sciences and Primary Care, University Medical Center (UMC) Utrecht, Utrecht University, Utrecht, the Netherlands.; European Clinical Research Alliance on Infectious Diseases (Ecraid), Utrecht, the Netherlands.; Experimental Medicine, Nuffield Department of Medicine, University of Oxford, John Radcliffe Hospital, Oxford, United Kingdom.; Faculty of Medical and Health Sciences, Tel Aviv University, Tel Aviv, Israel.; Faculty of Medical and Health Sciences, University of Auckland, Auckland, New Zealand.; Faculty of Medicine and Health, University of New South Wales, Sydney.; General and Subspecialty Medicine, Grampians Health Ballarat, Ballarat, VIC, Australia.; Global and Tropical Health Division, Menzies School of Health Research and Charles Darwin University, Darwin, NT, Australia.; Goulburn Valley Hospital, Shepparton, VIC, Australia.; Grants, Aotearoa Clinical Trials, Auckland, New Zealand.; Haematology, Alfred Hospital, Melbourne, VIC, Australia.; Health Campus Immunology, Infection, and Inflammation, Otto von Guericke University Magdeburg, Magdeburg, Germany.; Herston Infectious Diseases Institute, Metro North Health, Brisbane, QLD, Australia.; Hospital for Tropical Diseases, University College London Hospitals, London.; Hull York Medical School, University of Hull, Hull, United Kingdom.; Infectieziekten, Interne Geneeskunde, Rijnstate Ziekenhuis, Arnhem, the Netherlands.; Infection Management Services, Princess Alexandra Hospital, Brisbane, QLD, Australia.; Infection Research Group, Department of Infection, Hull University Teaching Hospitals NHS Trust, Hull, United Kingdom.; Infection Research Program, Hunter Medical Research Institute, New Lambton Heights, NSW, Australia.; Infection Research, Infection Division, Medicine Board, University College London Hospitals NHS Foundation Trust, London.; Infection Services, Te Whatu Ora, Capital, Coast, Hutt Valley, and Wairarapa, Wellington, New Zealand.; Infectious Disease Unit, Division of Medicine, Northern Adelaide Local Health Network, Adelaide, SA, Australia.; Infectious Diseases Institute, Rambam Health Care Campus, Haifa, Israel.; Infectious Diseases Translational Research Programme, Yong Loo Lin School of Medicine, National University of Singapore, Singapore.; Infectious Diseases Unit, Flinders Medical Centre, Adelaide, SA, Australia.; Infectious Diseases Unit, Sheba Medical Center, Ramat Gan, Israel.; Infectious Diseases, Medicine, University Hospitals Sussex NHS Foundation Trust, Brighton, United Kingdom.; Infectious Diseases, Memorial University of Newfoundland, St. John's, Canada.; Infectious Diseases, Queensland Children's Hospital, Brisbane, Australia.; Infectious Diseases, Tauranga Hospital, Tauranga, New Zealand.; Institute of Health Policy, Management, and Evaluation, University of Toronto, Toronto.; Interdepartmental Division of Critical Care Medicine, University of Toronto, Toronto.; Internal Medicine E, Unit of Infectious Diseases, Rabin Medical Center, Beilinson Campus, Petach-Tikvah, Israel.; Internal Medicine, Division of Infectious Diseases, University of British Columbia, Vancouver, Canada.; Internal Medicine, Infectious Diseases, Houston Methodist and Weill Cornell Medical College, Houston.; Julius Center for Health Sciences and Primary Care, UMC Utrecht, Utrecht University, Utrecht, the Netherlands.; Kidz First Children's Hospital, Middlemore Hospital, Health New Zealand, Counties Manukau, Auckland, New Zealand.; Lee Kong Chian School of Medicine, Nanyang Technological University, Singapore.; Medical Faculty of the Otto von Guericke University Magdeburg, Institute of Medical Microbiology and Hospital Hygiene, Magdeburg, Germany.; Medical School, University of Western Australia, Crawley, Australia.; Melbourne School of Population and Global Health, University of Melbourne, Parkville, VIC, Australia.; Methods and Implementation Support for Clinical and Health Research Hub, Faculty of Medicine, Dentistry, and Health Sciences, University of Melbourne, Melbourne, VIC, Australia.; Microbiology Laboratory, Sheba Medical Center, Ramat Gan, Israel.; Microbiology and Infectious Diseases, Medicine, Cardiac and Critical Care, Southern Adelaide Local Health Network, Bedford Park, SA, Australia.; Microbiology, Department of Laboratory Medicine, Tan Tock Seng Hospital, Singapore.; Monash University, Clayton, VIC, Australia.; National Centre for Infectious Diseases, Tan Tock Seng Hospital, Singapore.; National Institute for Health and Care Research Biomedical Research Centre, University Hospital Southampton NHS Foundation Trust, Southampton, United Kingdom.; National Institute for Health and Care Research Southampton Clinical Research Facility, University Hospital Southampton NHS Foundation Trust, Southampton, United Kingdom.; Neonatal Directorate, Child and Adolescent Health Service, Perth, WA, Australia.; Nepean Clinical School, Faculty of Medicine and Health, University of Sydney, Camperdown, NSW, Australia.; Niagara Health Knowledge Institute, Niagara Health, St. Catharines, ON, Canada.; Pediatrics B, Pediatric Division, Schneider Children's Medical Center of Israel, Ramat Gan, Israel.; QIMR Berghofer Medical Research Institute, Brisbane, QLD, Australia.; Radboud University Medical Center Community for Infectious Diseases, Nijmegen, the Netherlands.; Research Program Infectious Diseases, Julius Center for Health Sciences and Primary Care, UMC Utrecht, Utrecht, the Netherlands.; Research, Oxford University Hospitals NHS Foundation Trust, Oxford, United Kingdom.; Robinson Research Institute, University of Adelaide, Adelaide, SA, Australia.; Ruth and Bruce Rappaport Faculty of Medicine, Technion, Israel Institute of Technology, Haifa, Israel.; School of Clinical Sciences at Monash Health, Monash University, Clayton, VIC, Australia.; School of Clinical and Experimental Sciences, Faculty of Medicine, University of Southampton, Southampton, United Kingdom.; School of Health and Biomedical Sciences, RMIT University, Melbourne, VIC, Australia.; School of Medicine and Public Health, University of Newcastle, Newcastle, NSW, Australia.; School of Medicine, Faculty of Health and Medical Sciences, University of Adelaide, Adelaide, SA, Australia.; School of Medicine, University of Queensland, Brisbane, Australia.; School of Medicine, University of Tasmania, Hobart, Australia.; School of Population and Global Health, University of Western Australia, Perth, WA, Australia.; School of Public Health and Preventive Medicine, Monash University, Melbourne, VIC, Australia.; School of Public Health, University of Sydney, Camperdown, NSW, Australia.; Singapore Infectious Disease Clinical Research Network, Communicable Diseases Agency, Singapore.; Singapore Infectious Disease Clinical Research Network, National Centre for Infectious Diseases, Singapore.; St. John of God Health Care, Perth, WA, Australia.; Statistics, Berry Consultants, Austin, TX.; Sydney Infectious Diseases Institute, Faculty of Medicine and Health, University of Sydney, Camperdown, NSW, Australia.; Sydney Infectious Diseases Institute, University of Sydney, Westmead, NSW, Australia.; Sydney Medical School, Faculty of Medicine and Health, University of Sydney, Sydney.; Therapeutics and Vaccine Research Program, Kirby Institute, University of New South Wales, Sydney.; Tropical and Infectious Diseases Unit, University Hospitals of Liverpool Group, Liverpool, United Kingdom.; University College London Innovative Clinical Trials Unit, Institute of Clinical Trials and Methodology, University College London, London.; University of Melbourne at the Peter Doherty Institute for Infection and Immunity, Parkville, VIC, Australia.; University of Queensland Centre for Clinical Research, Faculty of Health, Medicine, and Behavioural Sciences, University of Queensland, Brisbane, Australia.; Victorian Infectious Diseases Reference Laboratory, University of Melbourne at the Peter Doherty Institute for Infection and Immunity, Melbourne, VIC, Australia.; Victorian Infectious Diseases Service, Medicine, Peter Doherty Institute for Infection and Immunity, Parkville, VIC, Australia.; Victorian Infectious Diseases Service, Royal Melbourne Hospital, Parkville, VIC, Australia.; Wesfarmers Centre of Vaccines and Infectious Diseases, Kids Research Institute Australia, Nedlands, WA, Australia.; Yong Loo Lin School of Medicine, National University of Singapore, Singapore."</w:t>
      </w:r>
    </w:p>
    <w:p>
      <w:pPr>
        <w:spacing w:before="200" w:after="40"/>
      </w:pPr>
      <w:r>
        <w:rPr>
          <w:b/>
          <w:color w:val="005C8A"/>
          <w:sz w:val="21"/>
        </w:rPr>
        <w:t xml:space="preserve">6. </w:t>
      </w:r>
      <w:r>
        <w:rPr>
          <w:b/>
          <w:sz w:val="21"/>
        </w:rPr>
        <w:t>Hybrid Management of Bilateral Recalcitrant Internal Iliac Artery Aneurysms in the Context of Multilevel Aneurysmal Disease.</w:t>
      </w:r>
    </w:p>
    <w:p>
      <w:pPr>
        <w:spacing w:before="0" w:after="40"/>
        <w:ind w:left="360"/>
      </w:pPr>
      <w:r>
        <w:rPr>
          <w:b/>
          <w:sz w:val="18"/>
        </w:rPr>
        <w:t xml:space="preserve">Authors: </w:t>
      </w:r>
      <w:r>
        <w:rPr>
          <w:color w:val="2B3E50"/>
          <w:sz w:val="18"/>
        </w:rPr>
        <w:t>Myrna Ishak; Sherab Bhutia</w:t>
      </w:r>
    </w:p>
    <w:p>
      <w:pPr>
        <w:spacing w:before="0" w:after="40"/>
        <w:ind w:left="360"/>
      </w:pPr>
      <w:r>
        <w:rPr>
          <w:b/>
          <w:sz w:val="17"/>
        </w:rPr>
        <w:t xml:space="preserve">Source &amp; Citation: </w:t>
      </w:r>
      <w:r>
        <w:t xml:space="preserve">ANZ journal of surgery (2026)  </w:t>
      </w:r>
      <w:r>
        <w:t xml:space="preserve">DOI: </w:t>
      </w:r>
      <w:hyperlink r:id="rId19">
        <w:r>
          <w:rPr>
            <w:color w:val="005C8A"/>
            <w:u w:val="single"/>
          </w:rPr>
          <w:t>10.1111/ans.70774</w:t>
        </w:r>
      </w:hyperlink>
      <w:r>
        <w:t xml:space="preserve">  </w:t>
      </w:r>
      <w:r>
        <w:t xml:space="preserve">PMID: </w:t>
      </w:r>
      <w:hyperlink r:id="rId20">
        <w:r>
          <w:rPr>
            <w:color w:val="005C8A"/>
            <w:u w:val="single"/>
          </w:rPr>
          <w:t>42220307</w:t>
        </w:r>
      </w:hyperlink>
      <w:r>
        <w:t xml:space="preserve">  </w:t>
      </w:r>
      <w:r>
        <w:rPr>
          <w:b/>
          <w:sz w:val="17"/>
        </w:rPr>
        <w:t xml:space="preserve">Status: </w:t>
      </w:r>
      <w:r>
        <w:rPr>
          <w:b/>
          <w:color w:val="2B3E50"/>
          <w:sz w:val="17"/>
        </w:rPr>
        <w:t>Needs Review</w:t>
      </w:r>
    </w:p>
    <w:p>
      <w:pPr>
        <w:spacing w:before="0" w:after="80"/>
        <w:ind w:left="504"/>
      </w:pPr>
      <w:r>
        <w:rPr>
          <w:i/>
          <w:color w:val="646E78"/>
          <w:sz w:val="16"/>
        </w:rPr>
        <w:t xml:space="preserve">Affiliation Evidence: </w:t>
      </w:r>
      <w:r>
        <w:rPr>
          <w:i/>
          <w:color w:val="646E78"/>
          <w:sz w:val="16"/>
        </w:rPr>
        <w:t>"Department of Vascular Surgery, Cairns Hospital, Cairns, Queensland, Australia."</w:t>
      </w:r>
    </w:p>
    <w:p>
      <w:pPr>
        <w:spacing w:before="200" w:after="40"/>
      </w:pPr>
      <w:r>
        <w:rPr>
          <w:b/>
          <w:color w:val="005C8A"/>
          <w:sz w:val="21"/>
        </w:rPr>
        <w:t xml:space="preserve">7. </w:t>
      </w:r>
      <w:r>
        <w:rPr>
          <w:b/>
          <w:sz w:val="21"/>
        </w:rPr>
        <w:t>Identifying Symptom Clusters Predictive of Acute Myocardial Infarction for Aboriginal and Torres Strait Islander and Non-Indigenous Australians.</w:t>
      </w:r>
    </w:p>
    <w:p>
      <w:pPr>
        <w:spacing w:before="0" w:after="40"/>
        <w:ind w:left="360"/>
      </w:pPr>
      <w:r>
        <w:rPr>
          <w:b/>
          <w:sz w:val="18"/>
        </w:rPr>
        <w:t xml:space="preserve">Authors: </w:t>
      </w:r>
      <w:r>
        <w:rPr>
          <w:color w:val="2B3E50"/>
          <w:sz w:val="18"/>
        </w:rPr>
        <w:t>Jaimi Greenslade; William Parsonage; Laura Stephensen; Jeremy Rigney; Katrina Starmer; Gregory Starmer; Virginia Campbell; Emma Hall; Niranjan Gaikwad; Siegfried Perez; Louise Cullen; Legend investigators</w:t>
      </w:r>
    </w:p>
    <w:p>
      <w:pPr>
        <w:spacing w:before="0" w:after="40"/>
        <w:ind w:left="360"/>
      </w:pPr>
      <w:r>
        <w:rPr>
          <w:b/>
          <w:sz w:val="17"/>
        </w:rPr>
        <w:t xml:space="preserve">Source &amp; Citation: </w:t>
      </w:r>
      <w:r>
        <w:t xml:space="preserve">Emergency medicine Australasia : EMA (2026)  </w:t>
      </w:r>
      <w:r>
        <w:t xml:space="preserve">DOI: </w:t>
      </w:r>
      <w:hyperlink r:id="rId21">
        <w:r>
          <w:rPr>
            <w:color w:val="005C8A"/>
            <w:u w:val="single"/>
          </w:rPr>
          <w:t>10.1111/1742-6723.70269</w:t>
        </w:r>
      </w:hyperlink>
      <w:r>
        <w:t xml:space="preserve">  </w:t>
      </w:r>
      <w:r>
        <w:t xml:space="preserve">PMID: </w:t>
      </w:r>
      <w:hyperlink r:id="rId22">
        <w:r>
          <w:rPr>
            <w:color w:val="005C8A"/>
            <w:u w:val="single"/>
          </w:rPr>
          <w:t>42237742</w:t>
        </w:r>
      </w:hyperlink>
      <w:r>
        <w:t xml:space="preserve">  </w:t>
      </w:r>
      <w:r>
        <w:rPr>
          <w:b/>
          <w:sz w:val="17"/>
        </w:rPr>
        <w:t xml:space="preserve">Status: </w:t>
      </w:r>
      <w:r>
        <w:rPr>
          <w:b/>
          <w:color w:val="2B3E50"/>
          <w:sz w:val="17"/>
        </w:rPr>
        <w:t>Needs Review</w:t>
      </w:r>
    </w:p>
    <w:p>
      <w:pPr>
        <w:spacing w:before="0" w:after="80"/>
        <w:ind w:left="504"/>
      </w:pPr>
      <w:r>
        <w:rPr>
          <w:i/>
          <w:color w:val="646E78"/>
          <w:sz w:val="16"/>
        </w:rPr>
        <w:t xml:space="preserve">Affiliation Evidence: </w:t>
      </w:r>
      <w:r>
        <w:rPr>
          <w:i/>
          <w:color w:val="646E78"/>
          <w:sz w:val="16"/>
        </w:rPr>
        <w:t>"Department of Cardiology, Cairns Hospital, Cairns, Gimuy, Waluburra Yidinji Country, Queensland, Australia.; Department of Cardiology, Royal Brisbane and Women's Hospital, Turrbal and Yuggera Country, Queensland, Australia.; Department of Cardiology, The Prince Charles Hospital, Chermside, Turrbal, Yuggera Country, Queensland, Australia.; Emergency Department, Cairns Hospital, Cairns, Gimuy, Waluburra Yidinji Country, Queensland, Australia.; Emergency Department, Gold Coast University Hospital, Land of the Kombumerri Peoples, Part of the Yugambeh Language Region, Southport, Queensland, Australia.; Emergency Department, Logan Hospital, Meadowbrook, Turrbal, Yuggera Country, Queensland, Australia.; Emergency and Trauma Centre, Royal Brisbane and Women's Hospital, Turrbal and Yuggera Country, Queensland, Australia.; School of Clinical Sciences, Faculty of Health, Queensland University of Technology, Turrbal and Yuggera Country, Queensland, Australia.; The Australian Centre for Health Services Innovation, Centre for Healthcare Transformation, School of Public Health and Social Work, Faculty of Health, Queensland University of Technology, Turrbal and Yuggera Country, Queensland, Australia."</w:t>
      </w:r>
    </w:p>
    <w:p>
      <w:pPr>
        <w:spacing w:before="200" w:after="40"/>
      </w:pPr>
      <w:r>
        <w:rPr>
          <w:b/>
          <w:color w:val="005C8A"/>
          <w:sz w:val="21"/>
        </w:rPr>
        <w:t xml:space="preserve">8. </w:t>
      </w:r>
      <w:r>
        <w:rPr>
          <w:b/>
          <w:sz w:val="21"/>
        </w:rPr>
        <w:t>Improving primary care management and referral practices for paediatric allergic rhinitis: A quality improvement study.</w:t>
      </w:r>
    </w:p>
    <w:p>
      <w:pPr>
        <w:spacing w:before="0" w:after="40"/>
        <w:ind w:left="360"/>
      </w:pPr>
      <w:r>
        <w:rPr>
          <w:b/>
          <w:sz w:val="18"/>
        </w:rPr>
        <w:t xml:space="preserve">Authors: </w:t>
      </w:r>
      <w:r>
        <w:rPr>
          <w:color w:val="2B3E50"/>
          <w:sz w:val="18"/>
        </w:rPr>
        <w:t>Mounavi Vemula; Vishal Kapoor; Peter Bourke</w:t>
      </w:r>
    </w:p>
    <w:p>
      <w:pPr>
        <w:spacing w:before="0" w:after="40"/>
        <w:ind w:left="360"/>
      </w:pPr>
      <w:r>
        <w:rPr>
          <w:b/>
          <w:sz w:val="17"/>
        </w:rPr>
        <w:t xml:space="preserve">Source &amp; Citation: </w:t>
      </w:r>
      <w:r>
        <w:t xml:space="preserve">Australian journal of general practice (2026)  </w:t>
      </w:r>
      <w:r>
        <w:t xml:space="preserve">DOI: </w:t>
      </w:r>
      <w:hyperlink r:id="rId23">
        <w:r>
          <w:rPr>
            <w:color w:val="005C8A"/>
            <w:u w:val="single"/>
          </w:rPr>
          <w:t>10.31128/ajgp-03-25-7586</w:t>
        </w:r>
      </w:hyperlink>
      <w:r>
        <w:t xml:space="preserve">  </w:t>
      </w:r>
      <w:r>
        <w:t xml:space="preserve">PMID: </w:t>
      </w:r>
      <w:hyperlink r:id="rId24">
        <w:r>
          <w:rPr>
            <w:color w:val="005C8A"/>
            <w:u w:val="single"/>
          </w:rPr>
          <w:t>42242312</w:t>
        </w:r>
      </w:hyperlink>
      <w:r>
        <w:t xml:space="preserve">  </w:t>
      </w:r>
      <w:r>
        <w:rPr>
          <w:b/>
          <w:sz w:val="17"/>
        </w:rPr>
        <w:t xml:space="preserve">Status: </w:t>
      </w:r>
      <w:r>
        <w:rPr>
          <w:b/>
          <w:color w:val="2B3E50"/>
          <w:sz w:val="17"/>
        </w:rPr>
        <w:t>Needs Review</w:t>
      </w:r>
    </w:p>
    <w:p>
      <w:pPr>
        <w:spacing w:before="0" w:after="80"/>
        <w:ind w:left="504"/>
      </w:pPr>
      <w:r>
        <w:rPr>
          <w:i/>
          <w:color w:val="646E78"/>
          <w:sz w:val="16"/>
        </w:rPr>
        <w:t xml:space="preserve">Affiliation Evidence: </w:t>
      </w:r>
      <w:r>
        <w:rPr>
          <w:i/>
          <w:color w:val="646E78"/>
          <w:sz w:val="16"/>
        </w:rPr>
        <w:t>"BSc (Hons), DipEd, PhD, BMBS, FRACP, Director of Clinical Immunology and Allergy, Department of Medicine, Cairns Hospital, Cairns, Qld; Cairns and Hinterland Hospital and Health Service Clinical Dean, College of Medicine and Dentistry, James Cook University, Cairns, Qld.; MBBS, FRACP, Paediatric Immunologist, Cairns Hospital, Cairns North, Qld.; MD, FRACP, Staff Specialist, Department of Paediatrics, Queensland Children@s Hospital, Brisbane, Qld; Senior Lecturer and Specialty Supervisor Paediatrics, Children@s Health Queensland Clinical Unit, Faculty of Medicine, The University of Queensland, Brisbane, Qld."</w:t>
      </w:r>
    </w:p>
    <w:p>
      <w:pPr>
        <w:spacing w:before="200" w:after="40"/>
      </w:pPr>
      <w:r>
        <w:rPr>
          <w:b/>
          <w:color w:val="005C8A"/>
          <w:sz w:val="21"/>
        </w:rPr>
        <w:t xml:space="preserve">9. </w:t>
      </w:r>
      <w:r>
        <w:rPr>
          <w:b/>
          <w:sz w:val="21"/>
        </w:rPr>
        <w:t>MEAT PIES: Mammalian Meat Allergy in Patients Investigated for Gastrointestinal Symptoms: Detection of Mammalian Meat Allergy in the Gastroenterology Outpatient Department, Cairns Hospital, Queensland, Australia.</w:t>
      </w:r>
    </w:p>
    <w:p>
      <w:pPr>
        <w:spacing w:before="0" w:after="40"/>
        <w:ind w:left="360"/>
      </w:pPr>
      <w:r>
        <w:rPr>
          <w:b/>
          <w:sz w:val="18"/>
        </w:rPr>
        <w:t xml:space="preserve">Authors: </w:t>
      </w:r>
      <w:r>
        <w:rPr>
          <w:color w:val="2B3E50"/>
          <w:sz w:val="18"/>
        </w:rPr>
        <w:t>Elias Bitzer; Peter Bourke; Shihaz Hussain</w:t>
      </w:r>
    </w:p>
    <w:p>
      <w:pPr>
        <w:spacing w:before="0" w:after="40"/>
        <w:ind w:left="360"/>
      </w:pPr>
      <w:r>
        <w:rPr>
          <w:b/>
          <w:sz w:val="17"/>
        </w:rPr>
        <w:t xml:space="preserve">Source &amp; Citation: </w:t>
      </w:r>
      <w:r>
        <w:t xml:space="preserve">JGH open : an open access journal of gastroenterology and hepatology (2026)  </w:t>
      </w:r>
      <w:r>
        <w:t xml:space="preserve">DOI: </w:t>
      </w:r>
      <w:hyperlink r:id="rId25">
        <w:r>
          <w:rPr>
            <w:color w:val="005C8A"/>
            <w:u w:val="single"/>
          </w:rPr>
          <w:t>10.1002/jgh3.70433</w:t>
        </w:r>
      </w:hyperlink>
      <w:r>
        <w:t xml:space="preserve">  </w:t>
      </w:r>
      <w:r>
        <w:t xml:space="preserve">PMID: </w:t>
      </w:r>
      <w:hyperlink r:id="rId26">
        <w:r>
          <w:rPr>
            <w:color w:val="005C8A"/>
            <w:u w:val="single"/>
          </w:rPr>
          <w:t>42311333</w:t>
        </w:r>
      </w:hyperlink>
      <w:r>
        <w:t xml:space="preserve">  </w:t>
      </w:r>
      <w:r>
        <w:rPr>
          <w:b/>
          <w:sz w:val="17"/>
        </w:rPr>
        <w:t xml:space="preserve">Status: </w:t>
      </w:r>
      <w:r>
        <w:rPr>
          <w:b/>
          <w:color w:val="2B3E50"/>
          <w:sz w:val="17"/>
        </w:rPr>
        <w:t>Needs Review</w:t>
      </w:r>
    </w:p>
    <w:p>
      <w:pPr>
        <w:spacing w:before="0" w:after="80"/>
        <w:ind w:left="504"/>
      </w:pPr>
      <w:r>
        <w:rPr>
          <w:i/>
          <w:color w:val="646E78"/>
          <w:sz w:val="16"/>
        </w:rPr>
        <w:t xml:space="preserve">Affiliation Evidence: </w:t>
      </w:r>
      <w:r>
        <w:rPr>
          <w:i/>
          <w:color w:val="646E78"/>
          <w:sz w:val="16"/>
        </w:rPr>
        <w:t>"Cairns Hospital, CHHHS Cairns Queensland Australia.; Clinical Immunology and Allergy Cairns Hospital, CHHHS Cairns Queensland Australia.; Gastroenterology and Hepatology Cairns Hospital, CHHHS Cairns Queensland Australia.; Gastroenterology and Hepatology Sunshine Coast University Hospital Sunshine Coast Queensland Australia.; Princes Alexandra Hospital Brisbane Queensland Australia."</w:t>
      </w:r>
    </w:p>
    <w:p>
      <w:pPr>
        <w:spacing w:before="200" w:after="40"/>
      </w:pPr>
      <w:r>
        <w:rPr>
          <w:b/>
          <w:color w:val="005C8A"/>
          <w:sz w:val="21"/>
        </w:rPr>
        <w:t xml:space="preserve">10. </w:t>
      </w:r>
      <w:r>
        <w:rPr>
          <w:b/>
          <w:sz w:val="21"/>
        </w:rPr>
        <w:t>Persistent malnutrition in a remote Australian hospital-Insights from a 10-year cross-sectional study.</w:t>
      </w:r>
    </w:p>
    <w:p>
      <w:pPr>
        <w:spacing w:before="0" w:after="40"/>
        <w:ind w:left="360"/>
      </w:pPr>
      <w:r>
        <w:rPr>
          <w:b/>
          <w:sz w:val="18"/>
        </w:rPr>
        <w:t xml:space="preserve">Authors: </w:t>
      </w:r>
      <w:r>
        <w:rPr>
          <w:color w:val="2B3E50"/>
          <w:sz w:val="18"/>
        </w:rPr>
        <w:t>Rachael Smalley; Elisabeth Nichols; Lauren Caruana; Megan Scott; Elise Jochinke; Tiffany Tregea; Natasha Franklin</w:t>
      </w:r>
    </w:p>
    <w:p>
      <w:pPr>
        <w:spacing w:before="0" w:after="40"/>
        <w:ind w:left="360"/>
      </w:pPr>
      <w:r>
        <w:rPr>
          <w:b/>
          <w:sz w:val="17"/>
        </w:rPr>
        <w:t xml:space="preserve">Source &amp; Citation: </w:t>
      </w:r>
      <w:r>
        <w:t xml:space="preserve">Nutrition &amp; dietetics : the journal of the Dietitians Association of Australia (2026)  </w:t>
      </w:r>
      <w:r>
        <w:t xml:space="preserve">DOI: </w:t>
      </w:r>
      <w:hyperlink r:id="rId27">
        <w:r>
          <w:rPr>
            <w:color w:val="005C8A"/>
            <w:u w:val="single"/>
          </w:rPr>
          <w:t>10.1111/1747-0080.70073</w:t>
        </w:r>
      </w:hyperlink>
      <w:r>
        <w:t xml:space="preserve">  </w:t>
      </w:r>
      <w:r>
        <w:t xml:space="preserve">PMID: </w:t>
      </w:r>
      <w:hyperlink r:id="rId28">
        <w:r>
          <w:rPr>
            <w:color w:val="005C8A"/>
            <w:u w:val="single"/>
          </w:rPr>
          <w:t>41782221</w:t>
        </w:r>
      </w:hyperlink>
      <w:r>
        <w:t xml:space="preserve">  </w:t>
      </w:r>
      <w:r>
        <w:rPr>
          <w:b/>
          <w:sz w:val="17"/>
        </w:rPr>
        <w:t xml:space="preserve">Status: </w:t>
      </w:r>
      <w:r>
        <w:rPr>
          <w:b/>
          <w:color w:val="2B3E50"/>
          <w:sz w:val="17"/>
        </w:rPr>
        <w:t>Needs Review</w:t>
      </w:r>
    </w:p>
    <w:p>
      <w:pPr>
        <w:spacing w:before="0" w:after="80"/>
        <w:ind w:left="504"/>
      </w:pPr>
      <w:r>
        <w:rPr>
          <w:i/>
          <w:color w:val="646E78"/>
          <w:sz w:val="16"/>
        </w:rPr>
        <w:t xml:space="preserve">Affiliation Evidence: </w:t>
      </w:r>
      <w:r>
        <w:rPr>
          <w:i/>
          <w:color w:val="646E78"/>
          <w:sz w:val="16"/>
        </w:rPr>
        <w:t>"Cairns and Hinterland Hospital Health Service, Cairns, Queensland, Australia.; Faculty of Health, School of Allied Health Sciences, Charles Darwin University, Casuarina, Northern Territory, Australia.; Faculty of Health, School of Nursing &amp; Midwifery, Charles Darwin University, Casuarina, Northern Territory, Australia.; Network and Streams, Hunter New England Local Health District, New Lambton Heights, New South Wales, Australia.; Nutrition &amp; Dietetics, Alice Springs Hospital, Alice Springs, Northern Territory, Australia.; Primary Health Care, Urban Nutrition Service, Flynn Drive Community Health Centre, Alice Springs, Northern Territory, Australia."</w:t>
      </w:r>
    </w:p>
    <w:p>
      <w:pPr>
        <w:spacing w:before="200" w:after="40"/>
      </w:pPr>
      <w:r>
        <w:rPr>
          <w:b/>
          <w:color w:val="005C8A"/>
          <w:sz w:val="21"/>
        </w:rPr>
        <w:t xml:space="preserve">11. </w:t>
      </w:r>
      <w:r>
        <w:rPr>
          <w:b/>
          <w:sz w:val="21"/>
        </w:rPr>
        <w:t>Processed electroencephalogram indices misclassify the conscious state in Guillain-Barré syndrome.</w:t>
      </w:r>
    </w:p>
    <w:p>
      <w:pPr>
        <w:spacing w:before="0" w:after="40"/>
        <w:ind w:left="360"/>
      </w:pPr>
      <w:r>
        <w:rPr>
          <w:b/>
          <w:sz w:val="18"/>
        </w:rPr>
        <w:t xml:space="preserve">Authors: </w:t>
      </w:r>
      <w:r>
        <w:rPr>
          <w:color w:val="2B3E50"/>
          <w:sz w:val="18"/>
        </w:rPr>
        <w:t>Anita M Flynn; Angus W Carter; Peter J Schuller</w:t>
      </w:r>
    </w:p>
    <w:p>
      <w:pPr>
        <w:spacing w:before="0" w:after="40"/>
        <w:ind w:left="360"/>
      </w:pPr>
      <w:r>
        <w:rPr>
          <w:b/>
          <w:sz w:val="17"/>
        </w:rPr>
        <w:t xml:space="preserve">Source &amp; Citation: </w:t>
      </w:r>
      <w:r>
        <w:t xml:space="preserve">British journal of anaesthesia (2026)  </w:t>
      </w:r>
      <w:r>
        <w:t xml:space="preserve">DOI: </w:t>
      </w:r>
      <w:hyperlink r:id="rId29">
        <w:r>
          <w:rPr>
            <w:color w:val="005C8A"/>
            <w:u w:val="single"/>
          </w:rPr>
          <w:t>10.1016/j.bja.2026.02.032</w:t>
        </w:r>
      </w:hyperlink>
      <w:r>
        <w:t xml:space="preserve">  </w:t>
      </w:r>
      <w:r>
        <w:t xml:space="preserve">PMID: </w:t>
      </w:r>
      <w:hyperlink r:id="rId30">
        <w:r>
          <w:rPr>
            <w:color w:val="005C8A"/>
            <w:u w:val="single"/>
          </w:rPr>
          <w:t>42000284</w:t>
        </w:r>
      </w:hyperlink>
      <w:r>
        <w:t xml:space="preserve">  </w:t>
      </w:r>
      <w:r>
        <w:rPr>
          <w:b/>
          <w:sz w:val="17"/>
        </w:rPr>
        <w:t xml:space="preserve">Status: </w:t>
      </w:r>
      <w:r>
        <w:rPr>
          <w:b/>
          <w:color w:val="2B3E50"/>
          <w:sz w:val="17"/>
        </w:rPr>
        <w:t>Needs Review</w:t>
      </w:r>
    </w:p>
    <w:p>
      <w:pPr>
        <w:spacing w:before="0" w:after="80"/>
        <w:ind w:left="504"/>
      </w:pPr>
      <w:r>
        <w:rPr>
          <w:i/>
          <w:color w:val="646E78"/>
          <w:sz w:val="16"/>
        </w:rPr>
        <w:t xml:space="preserve">Affiliation Evidence: </w:t>
      </w:r>
      <w:r>
        <w:rPr>
          <w:i/>
          <w:color w:val="646E78"/>
          <w:sz w:val="16"/>
        </w:rPr>
        <w:t>"Department of Anaesthesia, Cairns Hospital, Cairns, QLD, Australia; School of Medicine and Dentistry, James Cook University, Townsville, QLD, Australia. Electronic address: peterjschuller@gmail.com.; Department of Anaesthesia, Townsville Hospital, Townsville, QLD, Australia.; Department of Intensive Care, Western Health, Melbourne, VIC, Australia."</w:t>
      </w:r>
    </w:p>
    <w:p>
      <w:pPr>
        <w:spacing w:before="200" w:after="40"/>
      </w:pPr>
      <w:r>
        <w:rPr>
          <w:b/>
          <w:color w:val="005C8A"/>
          <w:sz w:val="21"/>
        </w:rPr>
        <w:t xml:space="preserve">12. </w:t>
      </w:r>
      <w:r>
        <w:rPr>
          <w:b/>
          <w:sz w:val="21"/>
        </w:rPr>
        <w:t>The Effectiveness of Non-Steroidal Anti-Inflammatory Drugs for Pain Relief During Outpatient Intrauterine Device Insertion: A Systematic Review and Meta-Analysis.</w:t>
      </w:r>
    </w:p>
    <w:p>
      <w:pPr>
        <w:spacing w:before="0" w:after="40"/>
        <w:ind w:left="360"/>
      </w:pPr>
      <w:r>
        <w:rPr>
          <w:b/>
          <w:sz w:val="18"/>
        </w:rPr>
        <w:t xml:space="preserve">Authors: </w:t>
      </w:r>
      <w:r>
        <w:rPr>
          <w:color w:val="2B3E50"/>
          <w:sz w:val="18"/>
        </w:rPr>
        <w:t>Marita S Bolic; Jack Ainsworth; Clare Heal; Natalie Drever</w:t>
      </w:r>
    </w:p>
    <w:p>
      <w:pPr>
        <w:spacing w:before="0" w:after="40"/>
        <w:ind w:left="360"/>
      </w:pPr>
      <w:r>
        <w:rPr>
          <w:b/>
          <w:sz w:val="17"/>
        </w:rPr>
        <w:t xml:space="preserve">Source &amp; Citation: </w:t>
      </w:r>
      <w:r>
        <w:t xml:space="preserve">The Australian &amp; New Zealand journal of obstetrics &amp; gynaecology (2026)  </w:t>
      </w:r>
      <w:r>
        <w:t xml:space="preserve">DOI: </w:t>
      </w:r>
      <w:hyperlink r:id="rId31">
        <w:r>
          <w:rPr>
            <w:color w:val="005C8A"/>
            <w:u w:val="single"/>
          </w:rPr>
          <w:t>10.1111/ajo.70156</w:t>
        </w:r>
      </w:hyperlink>
      <w:r>
        <w:t xml:space="preserve">  </w:t>
      </w:r>
      <w:r>
        <w:t xml:space="preserve">PMID: </w:t>
      </w:r>
      <w:hyperlink r:id="rId32">
        <w:r>
          <w:rPr>
            <w:color w:val="005C8A"/>
            <w:u w:val="single"/>
          </w:rPr>
          <w:t>42304639</w:t>
        </w:r>
      </w:hyperlink>
      <w:r>
        <w:t xml:space="preserve">  </w:t>
      </w:r>
      <w:r>
        <w:rPr>
          <w:b/>
          <w:sz w:val="17"/>
        </w:rPr>
        <w:t xml:space="preserve">Status: </w:t>
      </w:r>
      <w:r>
        <w:rPr>
          <w:b/>
          <w:color w:val="2B3E50"/>
          <w:sz w:val="17"/>
        </w:rPr>
        <w:t>Needs Review</w:t>
      </w:r>
    </w:p>
    <w:p>
      <w:pPr>
        <w:spacing w:before="0" w:after="80"/>
        <w:ind w:left="504"/>
      </w:pPr>
      <w:r>
        <w:rPr>
          <w:i/>
          <w:color w:val="646E78"/>
          <w:sz w:val="16"/>
        </w:rPr>
        <w:t xml:space="preserve">Affiliation Evidence: </w:t>
      </w:r>
      <w:r>
        <w:rPr>
          <w:i/>
          <w:color w:val="646E78"/>
          <w:sz w:val="16"/>
        </w:rPr>
        <w:t>"College of Medicine and Dentistry, James Cook University, Cairns, Queensland, Australia.; Department of Obstetrics and Gynaecology, Cairns Hospital, Cairns, Queensland, Australia.; Princess Alexandra Hospital, Metro South Hospital and Health Service, Woolloongabba, Queensland, Australia.; Royal Brisbane and Women's Hospital, Metro North Hospital and Health Service, Herston, Queensland, Australia."</w:t>
      </w:r>
    </w:p>
    <w:p>
      <w:pPr>
        <w:spacing w:before="200" w:after="40"/>
      </w:pPr>
      <w:r>
        <w:rPr>
          <w:b/>
          <w:color w:val="005C8A"/>
          <w:sz w:val="21"/>
        </w:rPr>
        <w:t xml:space="preserve">13. </w:t>
      </w:r>
      <w:r>
        <w:rPr>
          <w:b/>
          <w:sz w:val="21"/>
        </w:rPr>
        <w:t>The promyelocytic leukemia PML protein coordinates immune evasion in triple-negative breast cancer via independent and converging mechanisms.</w:t>
      </w:r>
    </w:p>
    <w:p>
      <w:pPr>
        <w:spacing w:before="0" w:after="40"/>
        <w:ind w:left="360"/>
      </w:pPr>
      <w:r>
        <w:rPr>
          <w:b/>
          <w:sz w:val="18"/>
        </w:rPr>
        <w:t xml:space="preserve">Authors: </w:t>
      </w:r>
      <w:r>
        <w:rPr>
          <w:color w:val="2B3E50"/>
          <w:sz w:val="18"/>
        </w:rPr>
        <w:t>Martina Uggè; Cristina Fracassi; Anna Sofia Tascini; Valentina Giansanti; Francesca Genova; Matteo Dugo; Francesca Giannese; Veronica Basso; Chiara Ghirardi; Chanel E Smart; Claudio Doglioni; Giulia Casorati; Paolo Dellabona; Stefania Zambelli; Sonia Servitja Tormo; Josefina Cruz Jurado; Luca Gianni; Tiziana Bonaldi; Alessandra Agresti; Anna Mondino; Giampaolo Bianchini; Rosa Bernardi</w:t>
      </w:r>
    </w:p>
    <w:p>
      <w:pPr>
        <w:spacing w:before="0" w:after="40"/>
        <w:ind w:left="360"/>
      </w:pPr>
      <w:r>
        <w:rPr>
          <w:b/>
          <w:sz w:val="17"/>
        </w:rPr>
        <w:t xml:space="preserve">Source &amp; Citation: </w:t>
      </w:r>
      <w:r>
        <w:t xml:space="preserve">Cell death and differentiation (2026)  </w:t>
      </w:r>
      <w:r>
        <w:t xml:space="preserve">DOI: </w:t>
      </w:r>
      <w:hyperlink r:id="rId33">
        <w:r>
          <w:rPr>
            <w:color w:val="005C8A"/>
            <w:u w:val="single"/>
          </w:rPr>
          <w:t>10.1038/s41418-026-01781-y</w:t>
        </w:r>
      </w:hyperlink>
      <w:r>
        <w:t xml:space="preserve">  </w:t>
      </w:r>
      <w:r>
        <w:t xml:space="preserve">PMID: </w:t>
      </w:r>
      <w:hyperlink r:id="rId34">
        <w:r>
          <w:rPr>
            <w:color w:val="005C8A"/>
            <w:u w:val="single"/>
          </w:rPr>
          <w:t>42271069</w:t>
        </w:r>
      </w:hyperlink>
      <w:r>
        <w:t xml:space="preserve">  </w:t>
      </w:r>
      <w:r>
        <w:rPr>
          <w:b/>
          <w:sz w:val="17"/>
        </w:rPr>
        <w:t xml:space="preserve">Status: </w:t>
      </w:r>
      <w:r>
        <w:rPr>
          <w:b/>
          <w:color w:val="2B3E50"/>
          <w:sz w:val="17"/>
        </w:rPr>
        <w:t>Needs Review</w:t>
      </w:r>
    </w:p>
    <w:p>
      <w:pPr>
        <w:spacing w:before="0" w:after="80"/>
        <w:ind w:left="504"/>
      </w:pPr>
      <w:r>
        <w:rPr>
          <w:i/>
          <w:color w:val="646E78"/>
          <w:sz w:val="16"/>
        </w:rPr>
        <w:t xml:space="preserve">Affiliation Evidence: </w:t>
      </w:r>
      <w:r>
        <w:rPr>
          <w:i/>
          <w:color w:val="646E78"/>
          <w:sz w:val="16"/>
        </w:rPr>
        <w:t>"Cairns and Hinterland Hospital and Health Service, Queensland Health, Cairns, QLD, Australia.; Center for Omics Sciences COSR, IRCCS Ospedale San Raffaele, Milan, Italy.; Department of Medical Oncology, IRCCS Ospedale San Raffaele, Milan, Italy.; Department of Molecular Oncology, European Institute of Oncology (IEO) IRCCS, Milan, Italy.; Department of Oncology and Haemato-Oncology, University of Milan, Milan, Italy.; Experimental Immunology Unit, Division of Immunology, Transplantation and Infectious Diseases, IRCCS Ospedale San Raffaele, Milan, Italy.; Fondazione Michelangelo, Milan, Italy.; GEICAM Spanish Breast Cancer Group, Madrid, Spain.; Institute of Human Genetics (IGH), University of Montpellier, CNRS, Montpellier, France.; Lymphocyte Activation Unit, Division of Immunology, Transplantation and Infectious Diseases, IRCCS Ospedale San Raffaele, Milan, Italy.; Mechanisms of Non-oncogene Addiction in Cancer Unit, Comprehensive Cancer Center, IRCCS Ospedale San Raffaele, Milan, Italy.; Mechanisms of Non-oncogene Addiction in Cancer Unit, Comprehensive Cancer Center, IRCCS Ospedale San Raffaele, Milan, Italy. bernardi.rosa@hsr.it.; Oncology Department, Hospital Universitario de Canarias, Tenerife, Spain.; Oncology Department, Hospital del Mar, Barcelona, Spain.; Pathology Unit, Università Vita-Salute San Raffaele, Milan, Italy.; Università Vita-Salute San Raffaele, Milan, Italy."</w:t>
      </w:r>
    </w:p>
    <w:p>
      <w:pPr>
        <w:spacing w:before="200" w:after="40"/>
      </w:pPr>
      <w:r>
        <w:rPr>
          <w:b/>
          <w:color w:val="005C8A"/>
          <w:sz w:val="21"/>
        </w:rPr>
        <w:t xml:space="preserve">14. </w:t>
      </w:r>
      <w:r>
        <w:rPr>
          <w:b/>
          <w:sz w:val="21"/>
        </w:rPr>
        <w:t>When Early Cholecystectomy Outpaces Capacity: Post-Decision Delay, Population Growth and Six Service Solutions From a Regional Australian Cohort Study.</w:t>
      </w:r>
    </w:p>
    <w:p>
      <w:pPr>
        <w:spacing w:before="0" w:after="40"/>
        <w:ind w:left="360"/>
      </w:pPr>
      <w:r>
        <w:rPr>
          <w:b/>
          <w:sz w:val="18"/>
        </w:rPr>
        <w:t xml:space="preserve">Authors: </w:t>
      </w:r>
      <w:r>
        <w:rPr>
          <w:color w:val="2B3E50"/>
          <w:sz w:val="18"/>
        </w:rPr>
        <w:t>Arnav Kalra; Juyong Cheong; Christian Beardsley; Esh Jeyarajan; Roxanne Wu</w:t>
      </w:r>
    </w:p>
    <w:p>
      <w:pPr>
        <w:spacing w:before="0" w:after="40"/>
        <w:ind w:left="360"/>
      </w:pPr>
      <w:r>
        <w:rPr>
          <w:b/>
          <w:sz w:val="17"/>
        </w:rPr>
        <w:t xml:space="preserve">Source &amp; Citation: </w:t>
      </w:r>
      <w:r>
        <w:t xml:space="preserve">ANZ journal of surgery (2026)  </w:t>
      </w:r>
      <w:r>
        <w:t xml:space="preserve">DOI: </w:t>
      </w:r>
      <w:hyperlink r:id="rId35">
        <w:r>
          <w:rPr>
            <w:color w:val="005C8A"/>
            <w:u w:val="single"/>
          </w:rPr>
          <w:t>10.1111/ans.70819</w:t>
        </w:r>
      </w:hyperlink>
      <w:r>
        <w:t xml:space="preserve">  </w:t>
      </w:r>
      <w:r>
        <w:t xml:space="preserve">PMID: </w:t>
      </w:r>
      <w:hyperlink r:id="rId36">
        <w:r>
          <w:rPr>
            <w:color w:val="005C8A"/>
            <w:u w:val="single"/>
          </w:rPr>
          <w:t>42367070</w:t>
        </w:r>
      </w:hyperlink>
      <w:r>
        <w:t xml:space="preserve">  </w:t>
      </w:r>
      <w:r>
        <w:rPr>
          <w:b/>
          <w:sz w:val="17"/>
        </w:rPr>
        <w:t xml:space="preserve">Status: </w:t>
      </w:r>
      <w:r>
        <w:rPr>
          <w:b/>
          <w:color w:val="2B3E50"/>
          <w:sz w:val="17"/>
        </w:rPr>
        <w:t>Needs Review</w:t>
      </w:r>
    </w:p>
    <w:p>
      <w:pPr>
        <w:spacing w:before="0" w:after="80"/>
        <w:ind w:left="504"/>
      </w:pPr>
      <w:r>
        <w:rPr>
          <w:i/>
          <w:color w:val="646E78"/>
          <w:sz w:val="16"/>
        </w:rPr>
        <w:t xml:space="preserve">Affiliation Evidence: </w:t>
      </w:r>
      <w:r>
        <w:rPr>
          <w:i/>
          <w:color w:val="646E78"/>
          <w:sz w:val="16"/>
        </w:rPr>
        <w:t>"College of Medicine and Dentistry, James Cook University, Cairns, Queensland, Australia.; Department of Surgery, Cairns and Hinterland Hospital and Health Service, Cairns Hospital, Cairns, Queensland, Australia."</w:t>
      </w:r>
    </w:p>
    <w:p>
      <w:pPr>
        <w:spacing w:before="200" w:after="40"/>
      </w:pPr>
      <w:r>
        <w:rPr>
          <w:b/>
          <w:color w:val="005C8A"/>
          <w:sz w:val="21"/>
        </w:rPr>
        <w:t xml:space="preserve">15. </w:t>
      </w:r>
      <w:r>
        <w:rPr>
          <w:b/>
          <w:sz w:val="21"/>
        </w:rPr>
        <w:t>When a Nomogram Meets Scepticism: Validating Malignant Polyp Risk Tools in Regional Practice.</w:t>
      </w:r>
    </w:p>
    <w:p>
      <w:pPr>
        <w:spacing w:before="0" w:after="40"/>
        <w:ind w:left="360"/>
      </w:pPr>
      <w:r>
        <w:rPr>
          <w:b/>
          <w:sz w:val="18"/>
        </w:rPr>
        <w:t xml:space="preserve">Authors: </w:t>
      </w:r>
      <w:r>
        <w:rPr>
          <w:color w:val="2B3E50"/>
          <w:sz w:val="18"/>
        </w:rPr>
        <w:t>Juyong Cheong</w:t>
      </w:r>
    </w:p>
    <w:p>
      <w:pPr>
        <w:spacing w:before="0" w:after="40"/>
        <w:ind w:left="360"/>
      </w:pPr>
      <w:r>
        <w:rPr>
          <w:b/>
          <w:sz w:val="17"/>
        </w:rPr>
        <w:t xml:space="preserve">Source &amp; Citation: </w:t>
      </w:r>
      <w:r>
        <w:t xml:space="preserve">ANZ journal of surgery (2026)  </w:t>
      </w:r>
      <w:r>
        <w:t xml:space="preserve">DOI: </w:t>
      </w:r>
      <w:hyperlink r:id="rId37">
        <w:r>
          <w:rPr>
            <w:color w:val="005C8A"/>
            <w:u w:val="single"/>
          </w:rPr>
          <w:t>10.1111/ans.70587</w:t>
        </w:r>
      </w:hyperlink>
      <w:r>
        <w:t xml:space="preserve">  </w:t>
      </w:r>
      <w:r>
        <w:t xml:space="preserve">PMID: </w:t>
      </w:r>
      <w:hyperlink r:id="rId38">
        <w:r>
          <w:rPr>
            <w:color w:val="005C8A"/>
            <w:u w:val="single"/>
          </w:rPr>
          <w:t>41821231</w:t>
        </w:r>
      </w:hyperlink>
      <w:r>
        <w:t xml:space="preserve">  </w:t>
      </w:r>
      <w:r>
        <w:rPr>
          <w:b/>
          <w:sz w:val="17"/>
        </w:rPr>
        <w:t xml:space="preserve">Status: </w:t>
      </w:r>
      <w:r>
        <w:rPr>
          <w:b/>
          <w:color w:val="2B3E50"/>
          <w:sz w:val="17"/>
        </w:rPr>
        <w:t>Needs Review</w:t>
      </w:r>
    </w:p>
    <w:p>
      <w:pPr>
        <w:spacing w:before="0" w:after="80"/>
        <w:ind w:left="504"/>
      </w:pPr>
      <w:r>
        <w:rPr>
          <w:i/>
          <w:color w:val="646E78"/>
          <w:sz w:val="16"/>
        </w:rPr>
        <w:t xml:space="preserve">Affiliation Evidence: </w:t>
      </w:r>
      <w:r>
        <w:rPr>
          <w:i/>
          <w:color w:val="646E78"/>
          <w:sz w:val="16"/>
        </w:rPr>
        <w:t>"Department of Surgery, Cairns Hospital, Cairns, Australia."</w:t>
      </w:r>
    </w:p>
    <w:p>
      <w:pPr>
        <w:spacing w:before="560" w:after="0"/>
      </w:pPr>
      <w:r>
        <w:rPr>
          <w:i/>
          <w:color w:val="646E78"/>
          <w:sz w:val="16"/>
        </w:rPr>
        <w:t>Report verified under CHHHS Research Governance Framework. Publications attributed to Cairns Hospital, Liz Plummer Cancer Care Centre, and affiliated sites.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2125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2196/91778" TargetMode="External"/><Relationship Id="rId10" Type="http://schemas.openxmlformats.org/officeDocument/2006/relationships/hyperlink" Target="https://pubmed.ncbi.nlm.nih.gov/42269684/" TargetMode="External"/><Relationship Id="rId11" Type="http://schemas.openxmlformats.org/officeDocument/2006/relationships/hyperlink" Target="https://doi.org/10.1111/imj.70428" TargetMode="External"/><Relationship Id="rId12" Type="http://schemas.openxmlformats.org/officeDocument/2006/relationships/hyperlink" Target="https://pubmed.ncbi.nlm.nih.gov/41960898/" TargetMode="External"/><Relationship Id="rId13" Type="http://schemas.openxmlformats.org/officeDocument/2006/relationships/hyperlink" Target="https://doi.org/10.1111/ajag.70145" TargetMode="External"/><Relationship Id="rId14" Type="http://schemas.openxmlformats.org/officeDocument/2006/relationships/hyperlink" Target="https://pubmed.ncbi.nlm.nih.gov/42063294/" TargetMode="External"/><Relationship Id="rId15" Type="http://schemas.openxmlformats.org/officeDocument/2006/relationships/hyperlink" Target="https://doi.org/10.1016/j.jcrc.2026.155496" TargetMode="External"/><Relationship Id="rId16" Type="http://schemas.openxmlformats.org/officeDocument/2006/relationships/hyperlink" Target="https://pubmed.ncbi.nlm.nih.gov/41740466/" TargetMode="External"/><Relationship Id="rId17" Type="http://schemas.openxmlformats.org/officeDocument/2006/relationships/hyperlink" Target="https://doi.org/10.1056/nejmoa2506905" TargetMode="External"/><Relationship Id="rId18" Type="http://schemas.openxmlformats.org/officeDocument/2006/relationships/hyperlink" Target="https://pubmed.ncbi.nlm.nih.gov/42308484/" TargetMode="External"/><Relationship Id="rId19" Type="http://schemas.openxmlformats.org/officeDocument/2006/relationships/hyperlink" Target="https://doi.org/10.1111/ans.70774" TargetMode="External"/><Relationship Id="rId20" Type="http://schemas.openxmlformats.org/officeDocument/2006/relationships/hyperlink" Target="https://pubmed.ncbi.nlm.nih.gov/42220307/" TargetMode="External"/><Relationship Id="rId21" Type="http://schemas.openxmlformats.org/officeDocument/2006/relationships/hyperlink" Target="https://doi.org/10.1111/1742-6723.70269" TargetMode="External"/><Relationship Id="rId22" Type="http://schemas.openxmlformats.org/officeDocument/2006/relationships/hyperlink" Target="https://pubmed.ncbi.nlm.nih.gov/42237742/" TargetMode="External"/><Relationship Id="rId23" Type="http://schemas.openxmlformats.org/officeDocument/2006/relationships/hyperlink" Target="https://doi.org/10.31128/ajgp-03-25-7586" TargetMode="External"/><Relationship Id="rId24" Type="http://schemas.openxmlformats.org/officeDocument/2006/relationships/hyperlink" Target="https://pubmed.ncbi.nlm.nih.gov/42242312/" TargetMode="External"/><Relationship Id="rId25" Type="http://schemas.openxmlformats.org/officeDocument/2006/relationships/hyperlink" Target="https://doi.org/10.1002/jgh3.70433" TargetMode="External"/><Relationship Id="rId26" Type="http://schemas.openxmlformats.org/officeDocument/2006/relationships/hyperlink" Target="https://pubmed.ncbi.nlm.nih.gov/42311333/" TargetMode="External"/><Relationship Id="rId27" Type="http://schemas.openxmlformats.org/officeDocument/2006/relationships/hyperlink" Target="https://doi.org/10.1111/1747-0080.70073" TargetMode="External"/><Relationship Id="rId28" Type="http://schemas.openxmlformats.org/officeDocument/2006/relationships/hyperlink" Target="https://pubmed.ncbi.nlm.nih.gov/41782221/" TargetMode="External"/><Relationship Id="rId29" Type="http://schemas.openxmlformats.org/officeDocument/2006/relationships/hyperlink" Target="https://doi.org/10.1016/j.bja.2026.02.032" TargetMode="External"/><Relationship Id="rId30" Type="http://schemas.openxmlformats.org/officeDocument/2006/relationships/hyperlink" Target="https://pubmed.ncbi.nlm.nih.gov/42000284/" TargetMode="External"/><Relationship Id="rId31" Type="http://schemas.openxmlformats.org/officeDocument/2006/relationships/hyperlink" Target="https://doi.org/10.1111/ajo.70156" TargetMode="External"/><Relationship Id="rId32" Type="http://schemas.openxmlformats.org/officeDocument/2006/relationships/hyperlink" Target="https://pubmed.ncbi.nlm.nih.gov/42304639/" TargetMode="External"/><Relationship Id="rId33" Type="http://schemas.openxmlformats.org/officeDocument/2006/relationships/hyperlink" Target="https://doi.org/10.1038/s41418-026-01781-y" TargetMode="External"/><Relationship Id="rId34" Type="http://schemas.openxmlformats.org/officeDocument/2006/relationships/hyperlink" Target="https://pubmed.ncbi.nlm.nih.gov/42271069/" TargetMode="External"/><Relationship Id="rId35" Type="http://schemas.openxmlformats.org/officeDocument/2006/relationships/hyperlink" Target="https://doi.org/10.1111/ans.70819" TargetMode="External"/><Relationship Id="rId36" Type="http://schemas.openxmlformats.org/officeDocument/2006/relationships/hyperlink" Target="https://pubmed.ncbi.nlm.nih.gov/42367070/" TargetMode="External"/><Relationship Id="rId37" Type="http://schemas.openxmlformats.org/officeDocument/2006/relationships/hyperlink" Target="https://doi.org/10.1111/ans.70587" TargetMode="External"/><Relationship Id="rId38" Type="http://schemas.openxmlformats.org/officeDocument/2006/relationships/hyperlink" Target="https://pubmed.ncbi.nlm.nih.gov/418212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