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5C8A"/>
          <w:sz w:val="19"/>
        </w:rPr>
        <w:t>CAIRNS AND HINTERLAND HOSPITAL AND HEALTH SERVICE</w:t>
      </w:r>
    </w:p>
    <w:p>
      <w:pPr>
        <w:spacing w:before="0" w:after="80"/>
      </w:pPr>
      <w:r>
        <w:rPr>
          <w:b/>
          <w:color w:val="2B3E50"/>
          <w:sz w:val="40"/>
        </w:rPr>
        <w:t>Monthly Research Publications Report: September 2026</w:t>
      </w:r>
    </w:p>
    <w:p>
      <w:pPr>
        <w:spacing w:before="0" w:after="320"/>
      </w:pPr>
      <w:r>
        <w:rPr>
          <w:color w:val="646E78"/>
          <w:sz w:val="17"/>
        </w:rPr>
        <w:t>Official clinical governance extract from Publication Registry  |  Generated: 2026-09-17 13:55 UTC  |  Total Papers: 5</w:t>
      </w:r>
    </w:p>
    <w:p>
      <w:pPr>
        <w:spacing w:before="240" w:after="120"/>
      </w:pPr>
      <w:r>
        <w:rPr>
          <w:b/>
          <w:color w:val="005C8A"/>
          <w:sz w:val="26"/>
        </w:rPr>
        <w:t>1. Executive Summary &amp; Attribution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Attribution / Facility Breakdown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Harvest Source Parity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Curation &amp; Triage Status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General CHHHS / Unallocated: </w:t>
            </w:r>
            <w:r>
              <w:rPr>
                <w:b/>
                <w:sz w:val="17"/>
              </w:rPr>
              <w:t>5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PubMed: </w:t>
            </w:r>
            <w:r>
              <w:rPr>
                <w:b/>
                <w:sz w:val="17"/>
              </w:rPr>
              <w:t>5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Needs Review: </w:t>
            </w:r>
            <w:r>
              <w:rPr>
                <w:b/>
                <w:color w:val="2B3E50"/>
                <w:sz w:val="17"/>
              </w:rPr>
              <w:t>5</w:t>
              <w:br/>
            </w:r>
          </w:p>
        </w:tc>
      </w:tr>
    </w:tbl>
    <w:p>
      <w:pPr>
        <w:spacing w:before="400" w:after="160"/>
      </w:pPr>
      <w:r>
        <w:rPr>
          <w:b/>
          <w:color w:val="005C8A"/>
          <w:sz w:val="26"/>
        </w:rPr>
        <w:t>2. Publications Register (5 Records)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1. </w:t>
      </w:r>
      <w:r>
        <w:rPr>
          <w:b/>
          <w:sz w:val="21"/>
        </w:rPr>
        <w:t>Long-term hormone therapy for perimenopausal and postmenopausal women.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Magdalena Bofill Rodriguez; Li Ning Yong; Sanja Mirkov; Christine Bekos; Anne Lethaby; Cindy Farquhar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The Cochrane database of systematic reviews (2026)  </w:t>
      </w:r>
      <w:r>
        <w:t xml:space="preserve">DOI: </w:t>
      </w:r>
      <w:hyperlink r:id="rId9">
        <w:r>
          <w:rPr>
            <w:color w:val="005C8A"/>
            <w:u w:val="single"/>
          </w:rPr>
          <w:t>10.1002/14651858.cd004143.pub7</w:t>
        </w:r>
      </w:hyperlink>
      <w:r>
        <w:t xml:space="preserve">  </w:t>
      </w:r>
      <w:r>
        <w:t xml:space="preserve">PMID: </w:t>
      </w:r>
      <w:hyperlink r:id="rId10">
        <w:r>
          <w:rPr>
            <w:color w:val="005C8A"/>
            <w:u w:val="single"/>
          </w:rPr>
          <w:t>42695385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"Auckland, New Zealand.; Department of Obstetrics, Gynaecology and Reproductive Sciences, University of Auckland, Auckland, New Zealand.; Pharmacy Department, Cairns and Hinterland Hospital and Health Service, Cairns, Queensland 4870, Australia.; School of Pharmacy and Pharmaceutical Sciences, The University of Queensland, Woolloongabba, Queensland 4102, Australia.; Vienna, Austria."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2. </w:t>
      </w:r>
      <w:r>
        <w:rPr>
          <w:b/>
          <w:sz w:val="21"/>
        </w:rPr>
        <w:t>Prostate abscess in tropical northern Australia: drainage strategies and outcomes.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John Peacey; Clement Tan; Opeyejesu Afolabi; Jessica Wilkins; Simon Pridgeon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International urology and nephrology (2026)  </w:t>
      </w:r>
      <w:r>
        <w:t xml:space="preserve">DOI: </w:t>
      </w:r>
      <w:hyperlink r:id="rId11">
        <w:r>
          <w:rPr>
            <w:color w:val="005C8A"/>
            <w:u w:val="single"/>
          </w:rPr>
          <w:t>10.1007/s11255-026-05132-1</w:t>
        </w:r>
      </w:hyperlink>
      <w:r>
        <w:t xml:space="preserve">  </w:t>
      </w:r>
      <w:r>
        <w:t xml:space="preserve">PMID: </w:t>
      </w:r>
      <w:hyperlink r:id="rId12">
        <w:r>
          <w:rPr>
            <w:color w:val="005C8A"/>
            <w:u w:val="single"/>
          </w:rPr>
          <w:t>42012773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"Cairns Base Hospital, Cairns, QLD, Australia.; Cairns Base Hospital, Cairns, QLD, Australia. johnrpeacey@gmail.com.; Northern Urology, Cairns, QLD,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3. </w:t>
      </w:r>
      <w:r>
        <w:rPr>
          <w:b/>
          <w:sz w:val="21"/>
        </w:rPr>
        <w:t>Systematic Review and Meta-Analysis Examining the Effect of Upregulation and Inhibition of Proprotein Convertase Subtilisin/Kexin Type 9 in Mouse Models of Abdominal Aortic Aneurysm.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Callan D Wesley; Shivshankar Thanigaimani; Abid Khan; Jonathan Golledge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Arteriosclerosis, thrombosis, and vascular biology (2026)  </w:t>
      </w:r>
      <w:r>
        <w:t xml:space="preserve">DOI: </w:t>
      </w:r>
      <w:hyperlink r:id="rId13">
        <w:r>
          <w:rPr>
            <w:color w:val="005C8A"/>
            <w:u w:val="single"/>
          </w:rPr>
          <w:t>10.1161/atvbaha.126.324982</w:t>
        </w:r>
      </w:hyperlink>
      <w:r>
        <w:t xml:space="preserve">  </w:t>
      </w:r>
      <w:r>
        <w:t xml:space="preserve">PMID: </w:t>
      </w:r>
      <w:hyperlink r:id="rId14">
        <w:r>
          <w:rPr>
            <w:color w:val="005C8A"/>
            <w:u w:val="single"/>
          </w:rPr>
          <w:t>42389785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"Department of Vascular Surgery, Cairns Hospital, Queensland, Australia (A.K.).; Department of Vascular and Endovascular Surgery, Townsville University Hospital, Queensland, Australia (J.G.).; The Australian Institute of Tropical Health and Medicine (C.D.W., S.T., J.G.), James Cook University, Townsville, Queensland.; The Queensland Research Centre for Peripheral Vascular Disease, College of Medicine and Dentistry (C.D.W., S.T., J.G.), James Cook University, Townsville, Queensland."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4. </w:t>
      </w:r>
      <w:r>
        <w:rPr>
          <w:b/>
          <w:sz w:val="21"/>
        </w:rPr>
        <w:t>The Development of a Framework to Support Ageing Well in the Torres Strait and Northern Peninsula Area of Australia.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Rachel Quigley; Sarah Russell; Edward Strivens; Betty Sagigi; Chenoa Wapau; Sarah Larkins; Sean Taylor; Leon Flicker; Kate Smith; Dina LoGiudice; Nancy A Pachana; Michelle Redman-MacLaren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Australasian journal on ageing (2026)  </w:t>
      </w:r>
      <w:r>
        <w:t xml:space="preserve">DOI: </w:t>
      </w:r>
      <w:hyperlink r:id="rId15">
        <w:r>
          <w:rPr>
            <w:color w:val="005C8A"/>
            <w:u w:val="single"/>
          </w:rPr>
          <w:t>10.1111/ajag.70211</w:t>
        </w:r>
      </w:hyperlink>
      <w:r>
        <w:t xml:space="preserve">  </w:t>
      </w:r>
      <w:r>
        <w:t xml:space="preserve">PMID: </w:t>
      </w:r>
      <w:hyperlink r:id="rId16">
        <w:r>
          <w:rPr>
            <w:color w:val="005C8A"/>
            <w:u w:val="single"/>
          </w:rPr>
          <w:t>42506904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"Boola Boola Djinda Medical School, University of Western Australia, Perth, Western Australia, Australia.; Cairns and Hinterland Hospital and Health Service, Cairns, Queensland, Australia.; College of Medicine and Dentistry, James Cook University, Cairns, Queensland, Australia.; Department of Medicine, Royal Melbourne Hospital, University of Melbourne, Parkville, Victoria, Australia.; Faculty of Nursing, Medicine and Health Sciences, Solomon Islands National University, Honiara, Solomon Islands.; Melbourne School of Health Sciences, University of Melbourne, Parkville, Victoria, Australia.; School of Psychology, The University of Queensland, Brisbane, Queensland, Australia.; Torres and Cape Hospital and Health Service, Thursday Island, Queensland, Australia.; Western Australian Centre for Health and Ageing, University of Western Australia, Crawley, Western Australia, Australia."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5. </w:t>
      </w:r>
      <w:r>
        <w:rPr>
          <w:b/>
          <w:sz w:val="21"/>
        </w:rPr>
        <w:t>The Use of Vasoactive Agents in Pulmonary Embolism Among the Critically Ill: A Multi-Centred, Retrospective Cohort Study in Queensland Intensive Care Units.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Ashton Moh; Felicity Edwards; Prashanti Marella; Jayshree Lavana; Andrea Marshall; Alexis Tabah; Kyle White; Sebastiaan Blank; Stephen Whebell; Stephen Luke; Peter Garrett; Hayden White; Kevin Laupland; Antony Attokaran; Mahesh Ramanan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Journal of intensive care medicine (2026)  </w:t>
      </w:r>
      <w:r>
        <w:t xml:space="preserve">DOI: </w:t>
      </w:r>
      <w:hyperlink r:id="rId17">
        <w:r>
          <w:rPr>
            <w:color w:val="005C8A"/>
            <w:u w:val="single"/>
          </w:rPr>
          <w:t>10.1177/08850666251415168</w:t>
        </w:r>
      </w:hyperlink>
      <w:r>
        <w:t xml:space="preserve">  </w:t>
      </w:r>
      <w:r>
        <w:t xml:space="preserve">PMID: </w:t>
      </w:r>
      <w:hyperlink r:id="rId18">
        <w:r>
          <w:rPr>
            <w:color w:val="005C8A"/>
            <w:u w:val="single"/>
          </w:rPr>
          <w:t>41564271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2B3E50"/>
          <w:sz w:val="17"/>
        </w:rPr>
        <w:t>Needs Review</w:t>
      </w:r>
    </w:p>
    <w:p>
      <w:pPr>
        <w:spacing w:before="0" w:after="80"/>
        <w:ind w:left="504"/>
      </w:pPr>
      <w:r>
        <w:rPr>
          <w:i/>
          <w:color w:val="646E78"/>
          <w:sz w:val="16"/>
        </w:rPr>
        <w:t xml:space="preserve">Affiliation Evidence: </w:t>
      </w:r>
      <w:r>
        <w:rPr>
          <w:i/>
          <w:color w:val="646E78"/>
          <w:sz w:val="16"/>
        </w:rPr>
        <w:t>"Caboolture Hospital, Caboolture, Queensland, Australia.; Cairns Hospital, Cairns, Queensland, Australia.; Critical Care Division, The George Institute for Global Health, University of New South Wales, Sydney, New South Wales, Australia.; James Mayne Academy of Critical Care, University of Queensland, St Lucia, Queensland, Australia.; Logan Hospital, Meadowbrook, Queensland, Australia.; Mackay Base Hospital, Mackay, Queensland, Australia.; Mater Health Services, Brisbane, Queensland, Australia.; Princess Alexandra Hospital, Brisbane, Queensland, Australia.; Redcliffe Hospital, Redcliffe, Queensland, Australia.; Rockhampton Hospital, Rockhampton, Queensland, Australia.; Royal Brisbane and Women's Hospital, Brisbane, Queensland, Australia.; School of Medicine, Queensland University of Technology, Brisbane, Queensland, Australia.; School of Nursing and Midwifery, Griffith University, Gold Coast, Queensland, Australia.; Sunshine Coast University Hospital, Birtinya, Queensland, Australia.; The Prince Charles Hospital, Brisbane, Queensland, Australia.; Townsville University Hospital, Townsville, Queensland, Australia."</w:t>
      </w:r>
    </w:p>
    <w:p>
      <w:pPr>
        <w:spacing w:before="560" w:after="0"/>
      </w:pPr>
      <w:r>
        <w:rPr>
          <w:i/>
          <w:color w:val="646E78"/>
          <w:sz w:val="16"/>
        </w:rPr>
        <w:t>Report verified under CHHHS Research Governance Framework. Publications attributed to Cairns Hospital, Liz Plummer Cancer Care Centre, and affiliated sites.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2/14651858.cd004143.pub7" TargetMode="External"/><Relationship Id="rId10" Type="http://schemas.openxmlformats.org/officeDocument/2006/relationships/hyperlink" Target="https://pubmed.ncbi.nlm.nih.gov/42695385/" TargetMode="External"/><Relationship Id="rId11" Type="http://schemas.openxmlformats.org/officeDocument/2006/relationships/hyperlink" Target="https://doi.org/10.1007/s11255-026-05132-1" TargetMode="External"/><Relationship Id="rId12" Type="http://schemas.openxmlformats.org/officeDocument/2006/relationships/hyperlink" Target="https://pubmed.ncbi.nlm.nih.gov/42012773/" TargetMode="External"/><Relationship Id="rId13" Type="http://schemas.openxmlformats.org/officeDocument/2006/relationships/hyperlink" Target="https://doi.org/10.1161/atvbaha.126.324982" TargetMode="External"/><Relationship Id="rId14" Type="http://schemas.openxmlformats.org/officeDocument/2006/relationships/hyperlink" Target="https://pubmed.ncbi.nlm.nih.gov/42389785/" TargetMode="External"/><Relationship Id="rId15" Type="http://schemas.openxmlformats.org/officeDocument/2006/relationships/hyperlink" Target="https://doi.org/10.1111/ajag.70211" TargetMode="External"/><Relationship Id="rId16" Type="http://schemas.openxmlformats.org/officeDocument/2006/relationships/hyperlink" Target="https://pubmed.ncbi.nlm.nih.gov/42506904/" TargetMode="External"/><Relationship Id="rId17" Type="http://schemas.openxmlformats.org/officeDocument/2006/relationships/hyperlink" Target="https://doi.org/10.1177/08850666251415168" TargetMode="External"/><Relationship Id="rId18" Type="http://schemas.openxmlformats.org/officeDocument/2006/relationships/hyperlink" Target="https://pubmed.ncbi.nlm.nih.gov/415642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