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F7A19" w14:textId="77777777" w:rsidR="00D97FEA" w:rsidRPr="00D97FEA" w:rsidRDefault="00D97FEA" w:rsidP="00D97FEA">
      <w:pPr>
        <w:spacing w:after="0" w:line="240" w:lineRule="auto"/>
      </w:pPr>
      <w:r>
        <w:rPr>
          <w:rFonts w:ascii="Arial" w:hAnsi="Arial"/>
          <w:sz w:val="18"/>
        </w:rPr>
        <w:t>28 October 2026 | Evaluation plan v7 | Discussion draft — no expenditure approval</w:t>
      </w:r>
    </w:p>
    <w:sdt>
      <w:sdtPr>
        <w:rPr>
          <w:rStyle w:val="Heading1Char"/>
        </w:rPr>
        <w:id w:val="1606767437"/>
        <w:placeholder>
          <w:docPart w:val="760CECCA096D490A880790A2019FC004"/>
        </w:placeholder>
        <w:comboBox>
          <w:listItem w:displayText="&lt;select document type&gt;" w:value="&lt;select document type&gt;"/>
          <w:listItem w:displayText="Board Agenda Paper " w:value="Board Agenda Paper "/>
          <w:listItem w:displayText="ELC Agenda Paper" w:value="ELC Agenda Paper"/>
          <w:listItem w:displayText="Committee Agenda Item" w:value="Committee Agenda Item"/>
        </w:comboBox>
      </w:sdtPr>
      <w:sdtContent>
        <w:p w14:paraId="35FBFC4E" w14:textId="77777777" w:rsidR="00D97FEA" w:rsidRPr="00D97FEA" w:rsidRDefault="00D97FEA" w:rsidP="00D97FEA">
          <w:pPr>
            <w:spacing w:after="0" w:line="240" w:lineRule="auto"/>
            <w:contextualSpacing/>
            <w:rPr>
              <w:rStyle w:val="Heading1Char"/>
            </w:rPr>
          </w:pPr>
          <w:r w:rsidRPr="00D97FEA">
            <w:rPr>
              <w:rStyle w:val="Heading1Char"/>
            </w:rPr>
            <w:t>MEMORANDUM</w:t>
          </w:r>
        </w:p>
      </w:sdtContent>
    </w:sdt>
    <w:p w14:paraId="1F0B137B" w14:textId="77777777" w:rsidR="00D97FEA" w:rsidRPr="00D97FEA" w:rsidRDefault="00D97FEA" w:rsidP="00D97FEA">
      <w:pPr>
        <w:pStyle w:val="Heading2"/>
      </w:pPr>
      <w:r>
        <w:rPr>
          <w:rFonts w:ascii="Arial" w:hAnsi="Arial"/>
          <w:b/>
          <w:sz w:val="30"/>
        </w:rPr>
        <w:t>Panda Vision: regional investment and value of perspective</w:t>
      </w:r>
    </w:p>
    <w:tbl>
      <w:tblPr>
        <w:tblStyle w:val="GridTable4-Accent61"/>
        <w:tblW w:w="5000" w:type="pct"/>
        <w:tblLook w:val="04A0" w:firstRow="1" w:lastRow="0" w:firstColumn="1" w:lastColumn="0" w:noHBand="0" w:noVBand="1"/>
      </w:tblPr>
      <w:tblGrid>
        <w:gridCol w:w="10194"/>
      </w:tblGrid>
      <w:tr w:rsidR="00D97FEA" w:rsidRPr="00D97FEA" w14:paraId="4F944B24"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6F712AE" w14:textId="77777777" w:rsidR="00D97FEA" w:rsidRPr="00D97FEA" w:rsidRDefault="00D97FEA" w:rsidP="00D97FEA">
            <w:pPr>
              <w:keepNext/>
              <w:spacing w:after="60" w:line="240" w:lineRule="auto"/>
              <w:rPr>
                <w:sz w:val="18"/>
                <w:szCs w:val="18"/>
              </w:rPr>
            </w:pPr>
            <w:r w:rsidRPr="00D97FEA">
              <w:rPr>
                <w:rFonts w:ascii="Arial" w:hAnsi="Arial"/>
                <w:sz w:val="18"/>
                <w:szCs w:val="18"/>
              </w:rPr>
              <w:t>Action required</w:t>
            </w:r>
          </w:p>
        </w:tc>
      </w:tr>
      <w:tr w:rsidR="00D97FEA" w:rsidRPr="00D97FEA" w14:paraId="7B791F88"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Use an existing-evidence, five-configuration model to compare new investment, continuation and shared equipment. Examine who bears costs and who benefits before a local or regional investment decision. Simulated review is author self-review, not independent clinical validation. No trial, new recruitment or structured elicitation is required for this preliminary evaluation.</w:t>
            </w:r>
          </w:p>
        </w:tc>
      </w:tr>
    </w:tbl>
    <w:p w14:paraId="70BB9612" w14:textId="77777777" w:rsidR="00D97FEA" w:rsidRPr="00D97FEA" w:rsidRDefault="00D97FEA" w:rsidP="00D97FEA">
      <w:pPr>
        <w:spacing w:after="0" w:line="240" w:lineRule="auto"/>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28"/>
        <w:gridCol w:w="8566"/>
      </w:tblGrid>
      <w:tr w:rsidR="00D97FEA" w:rsidRPr="00D97FEA" w14:paraId="0D79D513" w14:textId="77777777" w:rsidTr="00D97FEA">
        <w:trPr>
          <w:trHeight/>
        </w:trPr>
        <w:tc>
          <w:tcPr>
            <w:tcW w:w="1555" w:type="dxa"/>
            <w:shd w:val="clear" w:color="auto" w:fill="D9D9D9" w:themeFill="background1" w:themeFillShade="D9"/>
            <w:vAlign w:val="center"/>
          </w:tcPr>
          <w:p w14:paraId="67791F81" w14:textId="77777777" w:rsidR="00D97FEA" w:rsidRPr="00D97FEA" w:rsidRDefault="00D97FEA" w:rsidP="00D97FEA">
            <w:pPr>
              <w:keepNext/>
              <w:spacing w:after="60" w:line="240" w:lineRule="auto"/>
              <w:jc w:val="right"/>
              <w:rPr>
                <w:b/>
                <w:sz w:val="18"/>
                <w:szCs w:val="18"/>
              </w:rPr>
            </w:pPr>
            <w:r w:rsidRPr="00D97FEA">
              <w:rPr>
                <w:rFonts w:ascii="Arial" w:hAnsi="Arial"/>
                <w:b/>
                <w:sz w:val="18"/>
                <w:szCs w:val="18"/>
              </w:rPr>
              <w:t>Author</w:t>
            </w:r>
          </w:p>
        </w:tc>
        <w:tc>
          <w:tcPr>
            <w:tcW w:w="8181" w:type="dxa"/>
            <w:vAlign w:val="center"/>
          </w:tcPr>
          <w:p>
            <w:pPr>
              <w:keepNext/>
              <w:spacing w:after="60" w:line="240" w:lineRule="auto"/>
            </w:pPr>
            <w:r>
              <w:rPr>
                <w:rFonts w:ascii="Arial" w:hAnsi="Arial"/>
                <w:sz w:val="18"/>
              </w:rPr>
              <w:t>Prepared for Dr Dylan Mordaunt, Chief Medical Officer</w:t>
            </w:r>
          </w:p>
        </w:tc>
      </w:tr>
      <w:tr w:rsidR="00D97FEA" w:rsidRPr="00D97FEA" w14:paraId="023E57CB" w14:textId="77777777" w:rsidTr="00D97FEA">
        <w:trPr>
          <w:trHeight/>
        </w:trPr>
        <w:tc>
          <w:tcPr>
            <w:tcW w:w="1555" w:type="dxa"/>
            <w:shd w:val="clear" w:color="auto" w:fill="D9D9D9" w:themeFill="background1" w:themeFillShade="D9"/>
            <w:vAlign w:val="center"/>
          </w:tcPr>
          <w:p w14:paraId="15EFFA91" w14:textId="77777777" w:rsidR="00D97FEA" w:rsidRPr="00D97FEA" w:rsidRDefault="00D97FEA" w:rsidP="00D97FEA">
            <w:pPr>
              <w:spacing w:after="60" w:line="240" w:lineRule="auto"/>
              <w:jc w:val="right"/>
              <w:rPr>
                <w:b/>
                <w:sz w:val="18"/>
                <w:szCs w:val="18"/>
              </w:rPr>
            </w:pPr>
            <w:r w:rsidRPr="00D97FEA">
              <w:rPr>
                <w:rFonts w:ascii="Arial" w:hAnsi="Arial"/>
                <w:b/>
                <w:sz w:val="18"/>
                <w:szCs w:val="18"/>
              </w:rPr>
              <w:t>Presented by</w:t>
            </w:r>
          </w:p>
        </w:tc>
        <w:tc>
          <w:tcPr>
            <w:tcW w:w="8181" w:type="dxa"/>
            <w:vAlign w:val="center"/>
          </w:tcPr>
          <w:p>
            <w:pPr>
              <w:spacing w:after="60" w:line="240" w:lineRule="auto"/>
            </w:pPr>
            <w:r>
              <w:rPr>
                <w:rFonts w:ascii="Arial" w:hAnsi="Arial"/>
                <w:sz w:val="18"/>
              </w:rPr>
              <w:t>CMO / neonatal, retrieval, virtual-care and finance partners</w:t>
            </w:r>
          </w:p>
        </w:tc>
      </w:tr>
    </w:tbl>
    <w:p w14:paraId="2CBACA2F"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1E0A0A58"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14EB32D6" w14:textId="77777777" w:rsidR="00D97FEA" w:rsidRPr="00D97FEA" w:rsidRDefault="00D97FEA" w:rsidP="00D97FEA">
            <w:pPr>
              <w:keepNext/>
              <w:spacing w:after="60" w:line="240" w:lineRule="auto"/>
              <w:rPr>
                <w:sz w:val="18"/>
                <w:szCs w:val="18"/>
              </w:rPr>
            </w:pPr>
            <w:r w:rsidRPr="00D97FEA">
              <w:rPr>
                <w:rFonts w:ascii="Arial" w:hAnsi="Arial"/>
                <w:sz w:val="18"/>
                <w:szCs w:val="18"/>
              </w:rPr>
              <w:t>Executive summary</w:t>
            </w:r>
          </w:p>
        </w:tc>
      </w:tr>
      <w:tr w:rsidR="00D97FEA" w:rsidRPr="00D97FEA" w14:paraId="2C58A047"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vAlign w:val="top"/>
          </w:tcPr>
          <w:p>
            <w:pPr>
              <w:spacing w:after="60" w:line="240" w:lineRule="auto"/>
            </w:pPr>
            <w:r>
              <w:rPr>
                <w:rFonts w:ascii="Arial" w:hAnsi="Arial"/>
                <w:sz w:val="18"/>
              </w:rPr>
              <w:t>1. Decisions and population. Compare telephone, mobile teleconference, Panda Vision, ceiling/wall PTZ and a complete tablet/OBSBOT kit. Consultation remains in all arms. Retain the three-site pilot and 33-site state scenario; add a 10-location CHHHS hospital/emergency network and a 14-location CHHHS + TCHHS network. These are not all community clinics or a certified deployment list. Preserve historical births and missingness; separately test reopened Cooktown/Weipa, emergency-readiness activity and Cairns as referral-only. [R7]</w:t>
              <w:br/>
              <w:br/>
              <w:t>2. Clinical and resource model. Keep the v6 explicit immediate-transfer, delayed-rescue and final-local-care pathways, failed-video fallback and no unsupported transfer-avoidance credit in critical cases. Price hospital components once; value incremental video time separately from paid capacity. IHACPA inlier prices are prototypes, not actual coded NWAU or marginal tariffs. QEP and local QWAU adjustments remain unverified. [M6; NEP26]</w:t>
              <w:br/>
              <w:br/>
              <w:t>3. Perspectives and decision discordance. Report health-system resources, a bounded societal extension, CHHHS resource exposure, patient/family money and time, and conditional state/Commonwealth allocation. Funding and subsidies are transfers: they must reconcile rather than create extra social savings. CHHHS receiving costs are restricted to the modelled regional catchment. Apply vop_poc_nz’s fixed expected-choice directional regret with explicit ties; do not confuse it with per-draw perfect information. [VOP; M7; NHRA26]</w:t>
              <w:br/>
              <w:br/>
              <w:t>4. Evidence and uncertainty. Audit all active and retained parameters for provenance, ranges, distribution and precision. No local statistical model is fitted to the 4–5 Atherton cases. Use shared systematic draws and separate null, sceptical, unattenuated-effect and structural scenarios. V7 completes 44 paired 20,000-draw structures plus allocation sensitivity and health-value thresholds. Keep established-only and conceptual prototype decisions distinct. [A7]</w:t>
              <w:br/>
              <w:br/>
              <w:t>5. Health consequences. Reference QALY/DALY improvement remains unquantified. EPICure2 provides age-11 utility differences, not a causal video effect. Use separate HUI2/HUI3 bridge scenarios and calculate the health gain required to justify costs when transfers do not fall. Do not convert a disability weight to a utility by 1 minus the weight, or add QALYs and DALYs. Additional survival with morbidity is not excluded. [EPICURE2; AIHW_ABDS]</w:t>
              <w:br/>
              <w:br/>
              <w:t>6. Decision and publication. Panda’s conditional health-system cost-saving probability is 50.5% in the pilot, 46.3% in the CHHHS hospital network, 39.2% in the combined network and 65.6% in the illustrative state network. Different readiness/activity assumptions explain why scale does not guarantee value. Complete independent review, critical full-text gaps and connected release checks before submission; do not add unnecessary modelling infrastructure. [M7; V7]</w:t>
            </w:r>
          </w:p>
        </w:tc>
      </w:tr>
    </w:tbl>
    <w:p w14:paraId="5F09990F" w14:textId="77777777" w:rsidR="00D97FEA" w:rsidRPr="00D97FEA" w:rsidRDefault="00D97FEA" w:rsidP="00D97FEA">
      <w:pPr>
        <w:spacing w:after="0" w:line="240" w:lineRule="auto"/>
        <w:rPr>
          <w:sz w:val="18"/>
          <w:szCs w:val="20"/>
        </w:rPr>
      </w:pPr>
    </w:p>
    <w:p w14:paraId="0E41C96A"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83"/>
        <w:gridCol w:w="8911"/>
      </w:tblGrid>
      <w:tr w:rsidR="00D97FEA" w:rsidRPr="00D97FEA" w14:paraId="6FDAC365" w14:textId="77777777" w:rsidTr="00D97FEA">
        <w:trPr>
          <w:trHeight/>
        </w:trPr>
        <w:tc>
          <w:tcPr>
            <w:tcW w:w="9736" w:type="dxa"/>
            <w:gridSpan w:val="2"/>
            <w:shd w:val="clear" w:color="auto" w:fill="808080" w:themeFill="background1" w:themeFillShade="80"/>
            <w:vAlign w:val="center"/>
          </w:tcPr>
          <w:p w14:paraId="0CD8AFBE" w14:textId="77777777" w:rsidR="00D97FEA" w:rsidRPr="00D97FEA" w:rsidRDefault="00D97FEA" w:rsidP="00D97FEA">
            <w:pPr>
              <w:keepNext/>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Engagement and consultation</w:t>
            </w:r>
          </w:p>
        </w:tc>
      </w:tr>
      <w:tr w:rsidR="00D97FEA" w:rsidRPr="00D97FEA" w14:paraId="73E535DC"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686DC73"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Consumers</w:t>
            </w:r>
          </w:p>
        </w:tc>
        <w:tc>
          <w:tcPr>
            <w:tcW w:w="8511" w:type="dxa"/>
            <w:tcMar>
              <w:top w:w="57" w:type="dxa"/>
              <w:left w:w="57" w:type="dxa"/>
              <w:bottom w:w="57" w:type="dxa"/>
              <w:right w:w="57" w:type="dxa"/>
            </w:tcMar>
          </w:tcPr>
          <w:p>
            <w:pPr>
              <w:spacing w:after="60" w:line="240" w:lineRule="auto"/>
            </w:pPr>
            <w:r>
              <w:rPr>
                <w:rFonts w:ascii="Arial" w:hAnsi="Arial"/>
                <w:sz w:val="18"/>
              </w:rPr>
              <w:t>Include family travel, time and separation. Label the societal boundary; education, wider unpaid care, lifetime disability services and environmental effects are not fully valued.</w:t>
            </w:r>
          </w:p>
        </w:tc>
      </w:tr>
      <w:tr w:rsidR="00D97FEA" w:rsidRPr="00D97FEA" w14:paraId="017299E0"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3B50262B"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Clinicians and staff</w:t>
            </w:r>
          </w:p>
        </w:tc>
        <w:tc>
          <w:tcPr>
            <w:tcW w:w="8511" w:type="dxa"/>
            <w:tcMar>
              <w:top w:w="57" w:type="dxa"/>
              <w:left w:w="57" w:type="dxa"/>
              <w:bottom w:w="57" w:type="dxa"/>
              <w:right w:w="57" w:type="dxa"/>
            </w:tcMar>
          </w:tcPr>
          <w:p>
            <w:pPr>
              <w:spacing w:after="60" w:line="240" w:lineRule="auto"/>
            </w:pPr>
            <w:r>
              <w:rPr>
                <w:rFonts w:ascii="Arial" w:hAnsi="Arial"/>
                <w:sz w:val="18"/>
              </w:rPr>
              <w:t>Four simulated clinical/economic/statistical/security passes identify and adjudicate issues. They are not independent agents or professional sign-off.</w:t>
            </w:r>
          </w:p>
        </w:tc>
      </w:tr>
      <w:tr w:rsidR="00D97FEA" w:rsidRPr="00D97FEA" w14:paraId="124FDEC6" w14:textId="77777777" w:rsidTr="00D97FEA">
        <w:trPr>
          <w:trHeight/>
        </w:trPr>
        <w:tc>
          <w:tcPr>
            <w:tcW w:w="1225" w:type="dxa"/>
            <w:shd w:val="clear" w:color="auto" w:fill="D9D9D9" w:themeFill="background1" w:themeFillShade="D9"/>
            <w:tcMar>
              <w:top w:w="57" w:type="dxa"/>
              <w:left w:w="57" w:type="dxa"/>
              <w:bottom w:w="57" w:type="dxa"/>
              <w:right w:w="57" w:type="dxa"/>
            </w:tcMar>
          </w:tcPr>
          <w:p w14:paraId="2485E70A"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External stakeholders</w:t>
            </w:r>
          </w:p>
        </w:tc>
        <w:tc>
          <w:tcPr>
            <w:tcW w:w="8511" w:type="dxa"/>
            <w:tcMar>
              <w:top w:w="57" w:type="dxa"/>
              <w:left w:w="57" w:type="dxa"/>
              <w:bottom w:w="57" w:type="dxa"/>
              <w:right w:w="57" w:type="dxa"/>
            </w:tcMar>
          </w:tcPr>
          <w:p>
            <w:pPr>
              <w:spacing w:after="60" w:line="240" w:lineRule="auto"/>
            </w:pPr>
            <w:r>
              <w:rPr>
                <w:rFonts w:ascii="Arial" w:hAnsi="Arial"/>
                <w:sz w:val="18"/>
              </w:rPr>
              <w:t>Ordinary records, invoices and public-source updates may replace assumptions. No vendor, network or government endorsement is implied.</w:t>
            </w:r>
          </w:p>
        </w:tc>
      </w:tr>
    </w:tbl>
    <w:p w14:paraId="1D22076E" w14:textId="77777777" w:rsidR="00D97FEA" w:rsidRPr="00D97FEA" w:rsidRDefault="00D97FEA" w:rsidP="00D97FEA">
      <w:pPr>
        <w:spacing w:after="0" w:line="240" w:lineRule="auto"/>
        <w:rPr>
          <w:sz w:val="18"/>
          <w:szCs w:val="20"/>
        </w:rPr>
      </w:pPr>
    </w:p>
    <w:p w14:paraId="3D83D4F6" w14:textId="77777777" w:rsidR="00D97FEA" w:rsidRPr="00D97FEA" w:rsidRDefault="00D97FEA" w:rsidP="00D97FEA">
      <w:pPr>
        <w:spacing w:after="0" w:line="240" w:lineRule="auto"/>
        <w:rPr>
          <w:sz w:val="18"/>
          <w:szCs w:val="20"/>
        </w:rPr>
      </w:pP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2"/>
        <w:gridCol w:w="9012"/>
      </w:tblGrid>
      <w:tr w:rsidR="00D97FEA" w:rsidRPr="00D97FEA" w14:paraId="29D50C1C" w14:textId="77777777" w:rsidTr="00A1783D">
        <w:trPr>
          <w:trHeight/>
        </w:trPr>
        <w:tc>
          <w:tcPr>
            <w:tcW w:w="10194" w:type="dxa"/>
            <w:gridSpan w:val="2"/>
            <w:shd w:val="clear" w:color="auto" w:fill="808080" w:themeFill="background1" w:themeFillShade="80"/>
            <w:vAlign w:val="center"/>
          </w:tcPr>
          <w:p w14:paraId="058DBE95" w14:textId="77777777" w:rsidR="00D97FEA" w:rsidRPr="00D97FEA" w:rsidRDefault="00D97FEA" w:rsidP="00D97FEA">
            <w:pPr>
              <w:keepNext/>
              <w:spacing w:after="60" w:line="240" w:lineRule="auto"/>
              <w:rPr>
                <w:rFonts w:asciiTheme="majorHAnsi" w:hAnsiTheme="majorHAnsi" w:cstheme="majorHAnsi"/>
                <w:b/>
                <w:sz w:val="18"/>
                <w:szCs w:val="18"/>
              </w:rPr>
            </w:pPr>
            <w:r w:rsidRPr="00D97FEA">
              <w:rPr>
                <w:rFonts w:asciiTheme="majorHAnsi" w:hAnsiTheme="majorHAnsi" w:cstheme="majorHAnsi" w:ascii="Arial" w:hAnsi="Arial"/>
                <w:b/>
                <w:color w:val="FFFFFF" w:themeColor="background1"/>
                <w:sz w:val="18"/>
                <w:szCs w:val="18"/>
              </w:rPr>
              <w:t>Implications</w:t>
            </w:r>
          </w:p>
        </w:tc>
      </w:tr>
      <w:tr w:rsidR="00D97FEA" w:rsidRPr="00D97FEA" w14:paraId="680CDFC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6D3E479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Budget</w:t>
            </w:r>
          </w:p>
        </w:tc>
        <w:tc>
          <w:tcPr>
            <w:tcW w:w="9012" w:type="dxa"/>
            <w:tcMar>
              <w:top w:w="57" w:type="dxa"/>
              <w:left w:w="57" w:type="dxa"/>
              <w:bottom w:w="57" w:type="dxa"/>
              <w:right w:w="57" w:type="dxa"/>
            </w:tcMar>
          </w:tcPr>
          <w:p>
            <w:pPr>
              <w:spacing w:after="60" w:line="240" w:lineRule="auto"/>
            </w:pPr>
            <w:r>
              <w:rPr>
                <w:rFonts w:ascii="Arial" w:hAnsi="Arial"/>
                <w:sz w:val="18"/>
              </w:rPr>
              <w:t>Keep economic resource costs, capacity cash schedules and funding allocation separate. The .405 Commonwealth response is an uncapped sensitivity illustration, not a marginal-payment or entitlement calculator.</w:t>
            </w:r>
          </w:p>
        </w:tc>
      </w:tr>
      <w:tr w:rsidR="00D97FEA" w:rsidRPr="00D97FEA" w14:paraId="36870D3B"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0F0FC81"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lastRenderedPageBreak/>
              <w:t>FTE</w:t>
            </w:r>
          </w:p>
        </w:tc>
        <w:tc>
          <w:tcPr>
            <w:tcW w:w="9012" w:type="dxa"/>
            <w:tcMar>
              <w:top w:w="57" w:type="dxa"/>
              <w:left w:w="57" w:type="dxa"/>
              <w:bottom w:w="57" w:type="dxa"/>
              <w:right w:w="57" w:type="dxa"/>
            </w:tcMar>
          </w:tcPr>
          <w:p>
            <w:pPr>
              <w:spacing w:after="60" w:line="240" w:lineRule="auto"/>
            </w:pPr>
            <w:r>
              <w:rPr>
                <w:rFonts w:ascii="Arial" w:hAnsi="Arial"/>
                <w:sz w:val="18"/>
              </w:rPr>
              <w:t>No new establishment is approved. Hub time remains incremental to telephone; cash blocks depend on spare hours. Receiving-share and retrieval-payer allocations are explicit scenarios.</w:t>
            </w:r>
          </w:p>
        </w:tc>
      </w:tr>
      <w:tr w:rsidR="00D97FEA" w:rsidRPr="00D97FEA" w14:paraId="3C84FE9A"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761353DE"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Risk</w:t>
            </w:r>
          </w:p>
        </w:tc>
        <w:tc>
          <w:tcPr>
            <w:tcW w:w="9012" w:type="dxa"/>
            <w:tcMar>
              <w:top w:w="57" w:type="dxa"/>
              <w:left w:w="57" w:type="dxa"/>
              <w:bottom w:w="57" w:type="dxa"/>
              <w:right w:w="57" w:type="dxa"/>
            </w:tcMar>
          </w:tcPr>
          <w:p>
            <w:pPr>
              <w:spacing w:after="60" w:line="240" w:lineRule="auto"/>
            </w:pPr>
            <w:r>
              <w:rPr>
                <w:rFonts w:ascii="Arial" w:hAnsi="Arial"/>
                <w:sz w:val="18"/>
              </w:rPr>
              <w:t>Clinical effect, capability, casemix, local prices and family costs remain uncertain. Two regional portfolios are readiness scenarios, not a recommended installation list.</w:t>
            </w:r>
          </w:p>
        </w:tc>
      </w:tr>
      <w:tr w:rsidR="00D97FEA" w:rsidRPr="00D97FEA" w14:paraId="64D0EAFC"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55283236" w14:textId="77777777" w:rsidR="00D97FEA" w:rsidRPr="00D97FEA" w:rsidRDefault="00D97FEA" w:rsidP="00D97FEA">
            <w:pPr>
              <w:spacing w:after="60" w:line="240" w:lineRule="auto"/>
              <w:jc w:val="right"/>
              <w:rPr>
                <w:rFonts w:cstheme="minorHAnsi"/>
                <w:b/>
                <w:sz w:val="18"/>
                <w:szCs w:val="18"/>
              </w:rPr>
            </w:pPr>
            <w:r w:rsidRPr="00D97FEA">
              <w:rPr>
                <w:rFonts w:cstheme="minorHAnsi" w:ascii="Arial" w:hAnsi="Arial"/>
                <w:b/>
                <w:sz w:val="18"/>
                <w:szCs w:val="18"/>
              </w:rPr>
              <w:t>Legal</w:t>
            </w:r>
          </w:p>
        </w:tc>
        <w:tc>
          <w:tcPr>
            <w:tcW w:w="9012" w:type="dxa"/>
            <w:tcMar>
              <w:top w:w="57" w:type="dxa"/>
              <w:left w:w="57" w:type="dxa"/>
              <w:bottom w:w="57" w:type="dxa"/>
              <w:right w:w="57" w:type="dxa"/>
            </w:tcMar>
          </w:tcPr>
          <w:p>
            <w:pPr>
              <w:spacing w:after="60" w:line="240" w:lineRule="auto"/>
            </w:pPr>
            <w:r>
              <w:rPr>
                <w:rFonts w:ascii="Arial" w:hAnsi="Arial"/>
                <w:sz w:val="18"/>
              </w:rPr>
              <w:t>No patient-level data added. Obtain governance, authorship and source-redistribution permission. Keep corporate templates and the ELC excerpt private.</w:t>
            </w:r>
          </w:p>
        </w:tc>
      </w:tr>
      <w:tr w:rsidR="000C78F5" w:rsidRPr="00D97FEA" w14:paraId="15E31A32"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4EE035A7" w14:textId="7827F756" w:rsidR="000C78F5" w:rsidRPr="00A1783D" w:rsidRDefault="000C78F5" w:rsidP="00D97FEA">
            <w:pPr>
              <w:spacing w:after="60" w:line="240" w:lineRule="auto"/>
              <w:jc w:val="right"/>
              <w:rPr>
                <w:rFonts w:cstheme="minorHAnsi"/>
                <w:b/>
                <w:sz w:val="18"/>
                <w:szCs w:val="18"/>
              </w:rPr>
            </w:pPr>
            <w:r w:rsidRPr="00A1783D">
              <w:rPr>
                <w:rFonts w:cstheme="minorHAnsi" w:ascii="Arial" w:hAnsi="Arial"/>
                <w:b/>
                <w:sz w:val="18"/>
                <w:szCs w:val="18"/>
              </w:rPr>
              <w:t>ICT</w:t>
            </w:r>
          </w:p>
        </w:tc>
        <w:tc>
          <w:tcPr>
            <w:tcW w:w="9012" w:type="dxa"/>
            <w:tcMar>
              <w:top w:w="57" w:type="dxa"/>
              <w:left w:w="57" w:type="dxa"/>
              <w:bottom w:w="57" w:type="dxa"/>
              <w:right w:w="57" w:type="dxa"/>
            </w:tcMar>
          </w:tcPr>
          <w:p>
            <w:pPr>
              <w:spacing w:after="60" w:line="240" w:lineRule="auto"/>
            </w:pPr>
            <w:r>
              <w:rPr>
                <w:rFonts w:ascii="Arial" w:hAnsi="Arial"/>
                <w:sz w:val="18"/>
              </w:rPr>
              <w:t>Preserve a lean NumPy model and Polars-only DataFrame policy. Gitleaks, the full pinned stack, real lock, hosted CI and Conductor checkout remain unverified when unavailable.</w:t>
            </w:r>
          </w:p>
        </w:tc>
      </w:tr>
      <w:tr w:rsidR="00A1783D" w:rsidRPr="00D97FEA" w14:paraId="082C1F9D" w14:textId="77777777" w:rsidTr="00A1783D">
        <w:trPr>
          <w:trHeight/>
        </w:trPr>
        <w:tc>
          <w:tcPr>
            <w:tcW w:w="1182" w:type="dxa"/>
            <w:shd w:val="clear" w:color="auto" w:fill="D9D9D9" w:themeFill="background1" w:themeFillShade="D9"/>
            <w:tcMar>
              <w:top w:w="57" w:type="dxa"/>
              <w:left w:w="57" w:type="dxa"/>
              <w:bottom w:w="57" w:type="dxa"/>
              <w:right w:w="57" w:type="dxa"/>
            </w:tcMar>
          </w:tcPr>
          <w:p w14:paraId="08CEACC3" w14:textId="79D64086" w:rsidR="00A1783D" w:rsidRPr="00A1783D" w:rsidRDefault="00A1783D" w:rsidP="00A1783D">
            <w:pPr>
              <w:spacing w:after="60" w:line="240" w:lineRule="auto"/>
              <w:jc w:val="right"/>
              <w:rPr>
                <w:rFonts w:cstheme="minorHAnsi"/>
                <w:b/>
                <w:sz w:val="18"/>
                <w:szCs w:val="18"/>
              </w:rPr>
            </w:pPr>
            <w:r>
              <w:rPr>
                <w:rFonts w:cstheme="minorHAnsi" w:ascii="Arial" w:hAnsi="Arial"/>
                <w:b/>
                <w:sz w:val="18"/>
                <w:szCs w:val="18"/>
              </w:rPr>
              <w:t>Impact on First People’s Health</w:t>
            </w:r>
          </w:p>
        </w:tc>
        <w:tc>
          <w:tcPr>
            <w:tcW w:w="9012" w:type="dxa"/>
            <w:tcMar>
              <w:top w:w="57" w:type="dxa"/>
              <w:left w:w="57" w:type="dxa"/>
              <w:bottom w:w="57" w:type="dxa"/>
              <w:right w:w="57" w:type="dxa"/>
            </w:tcMar>
          </w:tcPr>
          <w:p>
            <w:pPr>
              <w:spacing w:after="60" w:line="240" w:lineRule="auto"/>
            </w:pPr>
            <w:r>
              <w:rPr>
                <w:rFonts w:ascii="Arial" w:hAnsi="Arial"/>
                <w:sz w:val="18"/>
              </w:rPr>
              <w:t>Assess equitable access and displacement independently of cost ranking. No disability-based exclusion or claim that more survival must save money is made.</w:t>
            </w:r>
          </w:p>
        </w:tc>
      </w:tr>
    </w:tbl>
    <w:p w14:paraId="3DD3B245" w14:textId="77777777" w:rsidR="00D97FEA" w:rsidRPr="00D97FEA" w:rsidRDefault="00D97FEA" w:rsidP="00D97FEA">
      <w:pPr>
        <w:spacing w:after="0" w:line="240" w:lineRule="auto"/>
        <w:rPr>
          <w:sz w:val="18"/>
          <w:szCs w:val="20"/>
        </w:rPr>
      </w:pPr>
    </w:p>
    <w:p w14:paraId="7D6AE10C" w14:textId="77777777" w:rsidR="00D97FEA" w:rsidRPr="00D97FEA" w:rsidRDefault="00D97FEA" w:rsidP="00D97FEA">
      <w:pPr>
        <w:spacing w:after="0" w:line="240" w:lineRule="auto"/>
        <w:rPr>
          <w:sz w:val="18"/>
          <w:szCs w:val="20"/>
        </w:rPr>
      </w:pPr>
    </w:p>
    <w:tbl>
      <w:tblPr>
        <w:tblStyle w:val="GridTable4-Accent61"/>
        <w:tblW w:w="5000" w:type="pct"/>
        <w:tblLook w:val="04A0" w:firstRow="1" w:lastRow="0" w:firstColumn="1" w:lastColumn="0" w:noHBand="0" w:noVBand="1"/>
      </w:tblPr>
      <w:tblGrid>
        <w:gridCol w:w="10194"/>
      </w:tblGrid>
      <w:tr w:rsidR="00D97FEA" w:rsidRPr="00D97FEA" w14:paraId="5FFDA010"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08487D5A" w14:textId="77777777" w:rsidR="00D97FEA" w:rsidRPr="00D97FEA" w:rsidRDefault="00D97FEA" w:rsidP="00D97FEA">
            <w:pPr>
              <w:keepNext/>
              <w:spacing w:after="60" w:line="240" w:lineRule="auto"/>
              <w:rPr>
                <w:sz w:val="18"/>
                <w:szCs w:val="18"/>
              </w:rPr>
            </w:pPr>
            <w:r w:rsidRPr="00D97FEA">
              <w:rPr>
                <w:rFonts w:ascii="Arial" w:hAnsi="Arial"/>
                <w:sz w:val="18"/>
                <w:szCs w:val="18"/>
              </w:rPr>
              <w:t>Strategic Plan alignment</w:t>
            </w:r>
          </w:p>
        </w:tc>
      </w:tr>
      <w:tr w:rsidR="00D97FEA" w:rsidRPr="00D97FEA" w14:paraId="44C5BAE6" w14:textId="77777777" w:rsidTr="00D97FEA">
        <w:trPr>
          <w:cnfStyle w:val="000000100000" w:firstRow="0" w:lastRow="0" w:firstColumn="0" w:lastColumn="0" w:oddVBand="0" w:evenVBand="0" w:oddHBand="1" w:evenHBand="0" w:firstRowFirstColumn="0" w:firstRowLastColumn="0" w:lastRowFirstColumn="0" w:lastRowLastColumn="0"/>
          <w:trHeight/>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Our care: appropriate neonatal support. Our people: explicit workload and usable systems. First Peoples health: equitable rural/remote access. Our sustainability: reconciled investment and perspective analysis.</w:t>
            </w:r>
          </w:p>
        </w:tc>
      </w:tr>
    </w:tbl>
    <w:p w14:paraId="709FDE72" w14:textId="77777777" w:rsidR="00D97FEA" w:rsidRPr="00D97FEA" w:rsidRDefault="00D97FEA" w:rsidP="00D97FEA">
      <w:pPr>
        <w:spacing w:after="0" w:line="240" w:lineRule="auto"/>
      </w:pPr>
    </w:p>
    <w:tbl>
      <w:tblPr>
        <w:tblStyle w:val="GridTable4-Accent61"/>
        <w:tblW w:w="5000" w:type="pct"/>
        <w:tblLook w:val="04A0" w:firstRow="1" w:lastRow="0" w:firstColumn="1" w:lastColumn="0" w:noHBand="0" w:noVBand="1"/>
      </w:tblPr>
      <w:tblGrid>
        <w:gridCol w:w="10194"/>
      </w:tblGrid>
      <w:tr w:rsidR="00D97FEA" w:rsidRPr="00D97FEA" w14:paraId="01735B65" w14:textId="77777777" w:rsidTr="00D97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08" w:type="dxa"/>
              <w:bottom w:w="108" w:type="dxa"/>
            </w:tcMar>
          </w:tcPr>
          <w:p w14:paraId="4025B3E6" w14:textId="77777777" w:rsidR="00D97FEA" w:rsidRPr="00D97FEA" w:rsidRDefault="00D97FEA" w:rsidP="00D97FEA">
            <w:pPr>
              <w:keepNext/>
              <w:spacing w:after="60" w:line="240" w:lineRule="auto"/>
              <w:rPr>
                <w:sz w:val="18"/>
                <w:szCs w:val="18"/>
              </w:rPr>
            </w:pPr>
            <w:r w:rsidRPr="00D97FEA">
              <w:rPr>
                <w:rFonts w:ascii="Arial" w:hAnsi="Arial"/>
                <w:sz w:val="18"/>
                <w:szCs w:val="18"/>
              </w:rPr>
              <w:t>Attachment/s</w:t>
            </w:r>
          </w:p>
        </w:tc>
      </w:tr>
      <w:tr w:rsidR="00D97FEA" w:rsidRPr="00D97FEA" w14:paraId="15A87126" w14:textId="77777777" w:rsidTr="00D97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tcMar>
              <w:top w:w="113" w:type="dxa"/>
              <w:left w:w="113" w:type="dxa"/>
              <w:bottom w:w="113" w:type="dxa"/>
              <w:right w:w="113" w:type="dxa"/>
            </w:tcMar>
          </w:tcPr>
          <w:p>
            <w:pPr>
              <w:spacing w:after="60" w:line="240" w:lineRule="auto"/>
            </w:pPr>
            <w:r>
              <w:rPr>
                <w:rFonts w:ascii="Arial" w:hAnsi="Arial"/>
                <w:sz w:val="18"/>
              </w:rPr>
              <w:t>1. v7 audit and perspective supplement. 2. Workbook, exact tables and eight figures. 3. CHHHS slides. 4. Updated Git repository, source registry/archive, simulated reviews and actual assurance receipts. R7: roster; M7: outputs; A7: parameter audit; V7: review/assurance. Public original source files remain incompletely archived; transcriptions are not originals.</w:t>
            </w:r>
          </w:p>
        </w:tc>
      </w:tr>
    </w:tbl>
    <w:p w14:paraId="7A098F20" w14:textId="77777777" w:rsidR="00D97FEA" w:rsidRPr="00D97FEA" w:rsidRDefault="00D97FEA" w:rsidP="00D97FEA">
      <w:pPr>
        <w:spacing w:after="0" w:line="240" w:lineRule="auto"/>
      </w:pPr>
    </w:p>
    <w:p w14:paraId="41534388" w14:textId="77777777" w:rsidR="00D97FEA" w:rsidRPr="00D97FEA" w:rsidRDefault="00D97FEA" w:rsidP="00D97FEA">
      <w:pPr>
        <w:spacing w:after="0" w:line="240" w:lineRule="auto"/>
      </w:pPr>
    </w:p>
    <w:p w14:paraId="152FDAD7" w14:textId="7F9F27E5" w:rsidR="004F48EE" w:rsidRPr="00D97FEA" w:rsidRDefault="004F48EE" w:rsidP="00D97FEA"/>
    <w:sectPr w:rsidR="004F48EE" w:rsidRPr="00D97FEA" w:rsidSect="00CC50E1">
      <w:headerReference w:type="default" r:id="rId8"/>
      <w:footerReference w:type="default" r:id="rId9"/>
      <w:headerReference w:type="first" r:id="rId10"/>
      <w:footerReference w:type="first" r:id="rId11"/>
      <w:pgSz w:w="11906" w:h="16838" w:code="9"/>
      <w:pgMar w:top="1701" w:right="851" w:bottom="1418" w:left="851" w:header="34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51C" w14:textId="77777777" w:rsidR="00842598" w:rsidRDefault="00842598" w:rsidP="009A3EAD">
      <w:r>
        <w:separator/>
      </w:r>
    </w:p>
  </w:endnote>
  <w:endnote w:type="continuationSeparator" w:id="0">
    <w:p w14:paraId="58A64C3F" w14:textId="77777777" w:rsidR="00842598" w:rsidRDefault="00842598" w:rsidP="009A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464F" w14:textId="350A0AD6" w:rsidR="00EB341B" w:rsidRPr="00894D5A" w:rsidRDefault="00894D5A" w:rsidP="000A6AA6">
    <w:pPr>
      <w:pStyle w:val="Caption"/>
    </w:pPr>
    <w:r w:rsidRPr="00FE7D13">
      <w:t xml:space="preserve">Page </w:t>
    </w:r>
    <w:r w:rsidRPr="00FE7D13">
      <w:fldChar w:fldCharType="begin"/>
    </w:r>
    <w:r w:rsidRPr="00FE7D13">
      <w:instrText xml:space="preserve"> PAGE </w:instrText>
    </w:r>
    <w:r w:rsidRPr="00FE7D13">
      <w:fldChar w:fldCharType="separate"/>
    </w:r>
    <w:r w:rsidR="00F529FB">
      <w:rPr>
        <w:noProof/>
      </w:rPr>
      <w:t>2</w:t>
    </w:r>
    <w:r w:rsidRPr="00FE7D13">
      <w:fldChar w:fldCharType="end"/>
    </w:r>
    <w:r w:rsidRPr="00FE7D13">
      <w:t xml:space="preserve"> of </w:t>
    </w:r>
    <w:fldSimple w:instr=" NUMPAGES ">
      <w:r w:rsidR="00F529FB">
        <w:rPr>
          <w:noProof/>
        </w:rPr>
        <w:t>2</w:t>
      </w:r>
    </w:fldSimple>
    <w:r w:rsidR="00960FB0">
      <w:rPr>
        <w:noProof/>
      </w:rPr>
      <w:drawing>
        <wp:anchor distT="0" distB="0" distL="114300" distR="114300" simplePos="0" relativeHeight="251665408" behindDoc="1" locked="0" layoutInCell="1" allowOverlap="1" wp14:anchorId="5D4E7959" wp14:editId="5F6313AA">
          <wp:simplePos x="0" y="0"/>
          <wp:positionH relativeFrom="page">
            <wp:align>right</wp:align>
          </wp:positionH>
          <wp:positionV relativeFrom="page">
            <wp:align>bottom</wp:align>
          </wp:positionV>
          <wp:extent cx="15102000" cy="92520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CA03" w14:textId="0E35B031" w:rsidR="00EB341B" w:rsidRPr="00894D5A" w:rsidRDefault="0013687C" w:rsidP="00894D5A">
    <w:pPr>
      <w:pStyle w:val="Caption"/>
      <w:ind w:left="-284"/>
    </w:pPr>
    <w:r>
      <w:rPr>
        <w:noProof/>
      </w:rPr>
      <w:drawing>
        <wp:inline distT="0" distB="0" distL="0" distR="0" wp14:anchorId="60F59678" wp14:editId="0B2947DF">
          <wp:extent cx="3785190" cy="363672"/>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10753" cy="366128"/>
                  </a:xfrm>
                  <a:prstGeom prst="rect">
                    <a:avLst/>
                  </a:prstGeom>
                  <a:noFill/>
                  <a:ln>
                    <a:noFill/>
                  </a:ln>
                </pic:spPr>
              </pic:pic>
            </a:graphicData>
          </a:graphic>
        </wp:inline>
      </w:drawing>
    </w:r>
    <w:r w:rsidR="00960FB0">
      <w:rPr>
        <w:noProof/>
      </w:rPr>
      <w:drawing>
        <wp:anchor distT="0" distB="0" distL="114300" distR="114300" simplePos="0" relativeHeight="251663360" behindDoc="1" locked="0" layoutInCell="1" allowOverlap="1" wp14:anchorId="083FBB6B" wp14:editId="5573EE65">
          <wp:simplePos x="0" y="0"/>
          <wp:positionH relativeFrom="page">
            <wp:align>right</wp:align>
          </wp:positionH>
          <wp:positionV relativeFrom="page">
            <wp:align>bottom</wp:align>
          </wp:positionV>
          <wp:extent cx="15102000" cy="925200"/>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
                    <a:extLst>
                      <a:ext uri="{28A0092B-C50C-407E-A947-70E740481C1C}">
                        <a14:useLocalDpi xmlns:a14="http://schemas.microsoft.com/office/drawing/2010/main" val="0"/>
                      </a:ext>
                    </a:extLst>
                  </a:blip>
                  <a:srcRect t="91302"/>
                  <a:stretch/>
                </pic:blipFill>
                <pic:spPr bwMode="auto">
                  <a:xfrm>
                    <a:off x="0" y="0"/>
                    <a:ext cx="15102000" cy="925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E042E" w14:textId="77777777" w:rsidR="00842598" w:rsidRDefault="00842598" w:rsidP="009A3EAD">
      <w:r>
        <w:separator/>
      </w:r>
    </w:p>
  </w:footnote>
  <w:footnote w:type="continuationSeparator" w:id="0">
    <w:p w14:paraId="1BC8A6D7" w14:textId="77777777" w:rsidR="00842598" w:rsidRDefault="00842598" w:rsidP="009A3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C4E7" w14:textId="61585C45" w:rsidR="00960FB0" w:rsidRDefault="00960FB0">
    <w:pPr>
      <w:pStyle w:val="Header"/>
    </w:pPr>
    <w:r>
      <w:rPr>
        <w:noProof/>
      </w:rPr>
      <w:drawing>
        <wp:anchor distT="0" distB="0" distL="114300" distR="114300" simplePos="0" relativeHeight="251661312" behindDoc="1" locked="0" layoutInCell="1" allowOverlap="1" wp14:anchorId="15D8BB8E" wp14:editId="12351182">
          <wp:simplePos x="0" y="0"/>
          <wp:positionH relativeFrom="page">
            <wp:align>right</wp:align>
          </wp:positionH>
          <wp:positionV relativeFrom="page">
            <wp:align>top</wp:align>
          </wp:positionV>
          <wp:extent cx="15102000" cy="892800"/>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b="91657"/>
                  <a:stretch/>
                </pic:blipFill>
                <pic:spPr bwMode="auto">
                  <a:xfrm>
                    <a:off x="0" y="0"/>
                    <a:ext cx="15102000" cy="89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C77E" w14:textId="773683C0" w:rsidR="00EB341B" w:rsidRDefault="007432E8" w:rsidP="009A3EAD">
    <w:r>
      <w:rPr>
        <w:noProof/>
      </w:rPr>
      <w:drawing>
        <wp:anchor distT="0" distB="0" distL="114300" distR="114300" simplePos="0" relativeHeight="251658240" behindDoc="1" locked="0" layoutInCell="1" allowOverlap="1" wp14:anchorId="4710FBB7" wp14:editId="410482BB">
          <wp:simplePos x="0" y="0"/>
          <wp:positionH relativeFrom="page">
            <wp:align>right</wp:align>
          </wp:positionH>
          <wp:positionV relativeFrom="page">
            <wp:align>top</wp:align>
          </wp:positionV>
          <wp:extent cx="15102000" cy="1645200"/>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ersion1.png"/>
                  <pic:cNvPicPr/>
                </pic:nvPicPr>
                <pic:blipFill rotWithShape="1">
                  <a:blip r:embed="rId1">
                    <a:extLst>
                      <a:ext uri="{28A0092B-C50C-407E-A947-70E740481C1C}">
                        <a14:useLocalDpi xmlns:a14="http://schemas.microsoft.com/office/drawing/2010/main" val="0"/>
                      </a:ext>
                    </a:extLst>
                  </a:blip>
                  <a:srcRect b="84602"/>
                  <a:stretch/>
                </pic:blipFill>
                <pic:spPr bwMode="auto">
                  <a:xfrm>
                    <a:off x="0" y="0"/>
                    <a:ext cx="15102000" cy="164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0FB0">
      <w:rPr>
        <w:noProof/>
      </w:rPr>
      <w:drawing>
        <wp:anchor distT="0" distB="0" distL="114300" distR="114300" simplePos="0" relativeHeight="251659264" behindDoc="1" locked="0" layoutInCell="1" allowOverlap="1" wp14:anchorId="28B23226" wp14:editId="01694D72">
          <wp:simplePos x="0" y="0"/>
          <wp:positionH relativeFrom="margin">
            <wp:align>left</wp:align>
          </wp:positionH>
          <wp:positionV relativeFrom="page">
            <wp:posOffset>360045</wp:posOffset>
          </wp:positionV>
          <wp:extent cx="2350800" cy="432000"/>
          <wp:effectExtent l="0" t="0" r="0" b="6350"/>
          <wp:wrapTight wrapText="bothSides">
            <wp:wrapPolygon edited="0">
              <wp:start x="0" y="0"/>
              <wp:lineTo x="0" y="20012"/>
              <wp:lineTo x="2276" y="20965"/>
              <wp:lineTo x="3151" y="20965"/>
              <wp:lineTo x="17854" y="20965"/>
              <wp:lineTo x="19780" y="20012"/>
              <wp:lineTo x="19254" y="15247"/>
              <wp:lineTo x="21355" y="10482"/>
              <wp:lineTo x="21355" y="0"/>
              <wp:lineTo x="0" y="0"/>
            </wp:wrapPolygon>
          </wp:wrapTight>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50800" cy="43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29"/>
    <w:multiLevelType w:val="hybridMultilevel"/>
    <w:tmpl w:val="36E40F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9547F74"/>
    <w:multiLevelType w:val="hybridMultilevel"/>
    <w:tmpl w:val="9B7461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BF4B5B"/>
    <w:multiLevelType w:val="hybridMultilevel"/>
    <w:tmpl w:val="2AF095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5C1619"/>
    <w:multiLevelType w:val="hybridMultilevel"/>
    <w:tmpl w:val="F49C97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DF0B9B"/>
    <w:multiLevelType w:val="hybridMultilevel"/>
    <w:tmpl w:val="BD7E1BE6"/>
    <w:lvl w:ilvl="0" w:tplc="0B9CDB26">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BD3B93"/>
    <w:multiLevelType w:val="hybridMultilevel"/>
    <w:tmpl w:val="483A4C00"/>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C53798C"/>
    <w:multiLevelType w:val="hybridMultilevel"/>
    <w:tmpl w:val="A8543D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FB7C4C"/>
    <w:multiLevelType w:val="hybridMultilevel"/>
    <w:tmpl w:val="C58AB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9C018D"/>
    <w:multiLevelType w:val="hybridMultilevel"/>
    <w:tmpl w:val="752225CA"/>
    <w:lvl w:ilvl="0" w:tplc="25E4EA78">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A71AD2"/>
    <w:multiLevelType w:val="hybridMultilevel"/>
    <w:tmpl w:val="643009CA"/>
    <w:lvl w:ilvl="0" w:tplc="0C09000D">
      <w:start w:val="1"/>
      <w:numFmt w:val="bullet"/>
      <w:lvlText w:val=""/>
      <w:lvlJc w:val="left"/>
      <w:pPr>
        <w:ind w:left="720" w:hanging="360"/>
      </w:pPr>
      <w:rPr>
        <w:rFonts w:ascii="Wingdings" w:hAnsi="Wingding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5600205">
    <w:abstractNumId w:val="1"/>
  </w:num>
  <w:num w:numId="2" w16cid:durableId="1032999209">
    <w:abstractNumId w:val="5"/>
  </w:num>
  <w:num w:numId="3" w16cid:durableId="799303867">
    <w:abstractNumId w:val="0"/>
  </w:num>
  <w:num w:numId="4" w16cid:durableId="957564642">
    <w:abstractNumId w:val="9"/>
  </w:num>
  <w:num w:numId="5" w16cid:durableId="1580477875">
    <w:abstractNumId w:val="7"/>
  </w:num>
  <w:num w:numId="6" w16cid:durableId="1932927594">
    <w:abstractNumId w:val="8"/>
  </w:num>
  <w:num w:numId="7" w16cid:durableId="586891597">
    <w:abstractNumId w:val="3"/>
  </w:num>
  <w:num w:numId="8" w16cid:durableId="549654892">
    <w:abstractNumId w:val="4"/>
  </w:num>
  <w:num w:numId="9" w16cid:durableId="1589313931">
    <w:abstractNumId w:val="2"/>
  </w:num>
  <w:num w:numId="10" w16cid:durableId="2095741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LockTheme/>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EE"/>
    <w:rsid w:val="000A6AA6"/>
    <w:rsid w:val="000B3E4F"/>
    <w:rsid w:val="000C78F5"/>
    <w:rsid w:val="00124667"/>
    <w:rsid w:val="0013687C"/>
    <w:rsid w:val="001544C2"/>
    <w:rsid w:val="001861CC"/>
    <w:rsid w:val="001976E0"/>
    <w:rsid w:val="001B6E92"/>
    <w:rsid w:val="002075B3"/>
    <w:rsid w:val="00246C30"/>
    <w:rsid w:val="00250BD9"/>
    <w:rsid w:val="002B79EB"/>
    <w:rsid w:val="002D6463"/>
    <w:rsid w:val="002F4C39"/>
    <w:rsid w:val="0030110A"/>
    <w:rsid w:val="00343084"/>
    <w:rsid w:val="00361A91"/>
    <w:rsid w:val="00371831"/>
    <w:rsid w:val="00373466"/>
    <w:rsid w:val="003A5C46"/>
    <w:rsid w:val="003B70B8"/>
    <w:rsid w:val="003E74BC"/>
    <w:rsid w:val="004749F8"/>
    <w:rsid w:val="004D0432"/>
    <w:rsid w:val="004F48EE"/>
    <w:rsid w:val="00513527"/>
    <w:rsid w:val="00525C8A"/>
    <w:rsid w:val="0052699D"/>
    <w:rsid w:val="005276A1"/>
    <w:rsid w:val="00534DB3"/>
    <w:rsid w:val="005428FC"/>
    <w:rsid w:val="00575706"/>
    <w:rsid w:val="005B35E7"/>
    <w:rsid w:val="005D72C4"/>
    <w:rsid w:val="005D7EA8"/>
    <w:rsid w:val="00607B17"/>
    <w:rsid w:val="00635118"/>
    <w:rsid w:val="006C3117"/>
    <w:rsid w:val="00721BC3"/>
    <w:rsid w:val="00721C70"/>
    <w:rsid w:val="00735B07"/>
    <w:rsid w:val="007432E8"/>
    <w:rsid w:val="00751F41"/>
    <w:rsid w:val="007D5D34"/>
    <w:rsid w:val="00842598"/>
    <w:rsid w:val="0088078B"/>
    <w:rsid w:val="00894D5A"/>
    <w:rsid w:val="009162D2"/>
    <w:rsid w:val="00925E47"/>
    <w:rsid w:val="00950DE1"/>
    <w:rsid w:val="00960FB0"/>
    <w:rsid w:val="0096143E"/>
    <w:rsid w:val="009A3EAD"/>
    <w:rsid w:val="009B6F4A"/>
    <w:rsid w:val="009C5D54"/>
    <w:rsid w:val="00A06E62"/>
    <w:rsid w:val="00A1783D"/>
    <w:rsid w:val="00A25B72"/>
    <w:rsid w:val="00A42DC1"/>
    <w:rsid w:val="00AA1882"/>
    <w:rsid w:val="00AC4223"/>
    <w:rsid w:val="00AD48AA"/>
    <w:rsid w:val="00B25DDE"/>
    <w:rsid w:val="00C12181"/>
    <w:rsid w:val="00C370A6"/>
    <w:rsid w:val="00CC50E1"/>
    <w:rsid w:val="00CD1C13"/>
    <w:rsid w:val="00CD5660"/>
    <w:rsid w:val="00D0549C"/>
    <w:rsid w:val="00D603DF"/>
    <w:rsid w:val="00D860A4"/>
    <w:rsid w:val="00D97FEA"/>
    <w:rsid w:val="00DA4412"/>
    <w:rsid w:val="00DF36A8"/>
    <w:rsid w:val="00E11738"/>
    <w:rsid w:val="00EB1E3F"/>
    <w:rsid w:val="00EB341B"/>
    <w:rsid w:val="00EF1E1B"/>
    <w:rsid w:val="00F07B23"/>
    <w:rsid w:val="00F529FB"/>
    <w:rsid w:val="00F74C39"/>
    <w:rsid w:val="00F80E38"/>
    <w:rsid w:val="00FB4E1B"/>
    <w:rsid w:val="00FD78FB"/>
    <w:rsid w:val="00FF61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E49D"/>
  <w15:chartTrackingRefBased/>
  <w15:docId w15:val="{8CBBED74-AE56-4FAD-B387-3B0FC45EE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semiHidden="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locked="1" w:semiHidden="1"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527"/>
    <w:rPr>
      <w:sz w:val="20"/>
    </w:rPr>
  </w:style>
  <w:style w:type="paragraph" w:styleId="Heading1">
    <w:name w:val="heading 1"/>
    <w:basedOn w:val="Normal"/>
    <w:next w:val="Normal"/>
    <w:link w:val="Heading1Char"/>
    <w:uiPriority w:val="9"/>
    <w:qFormat/>
    <w:rsid w:val="005B35E7"/>
    <w:pPr>
      <w:keepNext/>
      <w:keepLines/>
      <w:spacing w:before="240" w:after="0"/>
      <w:outlineLvl w:val="0"/>
    </w:pPr>
    <w:rPr>
      <w:rFonts w:asciiTheme="majorHAnsi" w:eastAsiaTheme="majorEastAsia" w:hAnsiTheme="majorHAnsi" w:cstheme="majorBidi"/>
      <w:b/>
      <w:color w:val="368794" w:themeColor="accent4"/>
      <w:sz w:val="40"/>
      <w:szCs w:val="40"/>
    </w:rPr>
  </w:style>
  <w:style w:type="paragraph" w:styleId="Heading2">
    <w:name w:val="heading 2"/>
    <w:basedOn w:val="Normal"/>
    <w:next w:val="Normal"/>
    <w:link w:val="Heading2Char"/>
    <w:uiPriority w:val="9"/>
    <w:qFormat/>
    <w:rsid w:val="005B35E7"/>
    <w:pPr>
      <w:keepNext/>
      <w:keepLines/>
      <w:spacing w:before="40" w:after="0"/>
      <w:outlineLvl w:val="1"/>
    </w:pPr>
    <w:rPr>
      <w:rFonts w:asciiTheme="majorHAnsi" w:eastAsiaTheme="majorEastAsia" w:hAnsiTheme="majorHAnsi" w:cstheme="majorBidi"/>
      <w:b/>
      <w:color w:val="368794" w:themeColor="accent4"/>
      <w:sz w:val="32"/>
      <w:szCs w:val="32"/>
    </w:rPr>
  </w:style>
  <w:style w:type="paragraph" w:styleId="Heading3">
    <w:name w:val="heading 3"/>
    <w:basedOn w:val="Normal"/>
    <w:next w:val="Normal"/>
    <w:link w:val="Heading3Char"/>
    <w:uiPriority w:val="9"/>
    <w:qFormat/>
    <w:rsid w:val="005B35E7"/>
    <w:pPr>
      <w:keepNext/>
      <w:keepLines/>
      <w:spacing w:before="40" w:after="0"/>
      <w:outlineLvl w:val="2"/>
    </w:pPr>
    <w:rPr>
      <w:rFonts w:asciiTheme="majorHAnsi" w:eastAsiaTheme="majorEastAsia" w:hAnsiTheme="majorHAnsi" w:cstheme="majorBidi"/>
      <w:b/>
      <w:color w:val="368794" w:themeColor="accent4"/>
      <w:sz w:val="28"/>
      <w:szCs w:val="28"/>
    </w:rPr>
  </w:style>
  <w:style w:type="paragraph" w:styleId="Heading4">
    <w:name w:val="heading 4"/>
    <w:basedOn w:val="Normal"/>
    <w:next w:val="Normal"/>
    <w:link w:val="Heading4Char"/>
    <w:uiPriority w:val="9"/>
    <w:qFormat/>
    <w:rsid w:val="005B35E7"/>
    <w:pPr>
      <w:keepNext/>
      <w:keepLines/>
      <w:spacing w:before="40" w:after="0"/>
      <w:outlineLvl w:val="3"/>
    </w:pPr>
    <w:rPr>
      <w:rFonts w:asciiTheme="majorHAnsi" w:eastAsiaTheme="majorEastAsia" w:hAnsiTheme="majorHAnsi" w:cstheme="majorBidi"/>
      <w:i/>
      <w:iCs/>
      <w:color w:val="368794" w:themeColor="accent4"/>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F48EE"/>
    <w:pPr>
      <w:tabs>
        <w:tab w:val="center" w:pos="4513"/>
        <w:tab w:val="right" w:pos="9026"/>
      </w:tabs>
      <w:spacing w:after="0" w:line="240" w:lineRule="auto"/>
    </w:pPr>
  </w:style>
  <w:style w:type="character" w:customStyle="1" w:styleId="FooterChar">
    <w:name w:val="Footer Char"/>
    <w:basedOn w:val="DefaultParagraphFont"/>
    <w:link w:val="Footer"/>
    <w:semiHidden/>
    <w:rsid w:val="00513527"/>
    <w:rPr>
      <w:sz w:val="20"/>
    </w:rPr>
  </w:style>
  <w:style w:type="table" w:styleId="TableGrid">
    <w:name w:val="Table Grid"/>
    <w:basedOn w:val="TableNormal"/>
    <w:uiPriority w:val="59"/>
    <w:rsid w:val="004F4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F48EE"/>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character" w:customStyle="1" w:styleId="Heading1Char">
    <w:name w:val="Heading 1 Char"/>
    <w:basedOn w:val="DefaultParagraphFont"/>
    <w:link w:val="Heading1"/>
    <w:uiPriority w:val="9"/>
    <w:rsid w:val="005B35E7"/>
    <w:rPr>
      <w:rFonts w:asciiTheme="majorHAnsi" w:eastAsiaTheme="majorEastAsia" w:hAnsiTheme="majorHAnsi" w:cstheme="majorBidi"/>
      <w:b/>
      <w:color w:val="368794" w:themeColor="accent4"/>
      <w:sz w:val="40"/>
      <w:szCs w:val="40"/>
    </w:rPr>
  </w:style>
  <w:style w:type="character" w:customStyle="1" w:styleId="Heading2Char">
    <w:name w:val="Heading 2 Char"/>
    <w:basedOn w:val="DefaultParagraphFont"/>
    <w:link w:val="Heading2"/>
    <w:uiPriority w:val="9"/>
    <w:rsid w:val="00513527"/>
    <w:rPr>
      <w:rFonts w:asciiTheme="majorHAnsi" w:eastAsiaTheme="majorEastAsia" w:hAnsiTheme="majorHAnsi" w:cstheme="majorBidi"/>
      <w:b/>
      <w:color w:val="368794" w:themeColor="accent4"/>
      <w:sz w:val="32"/>
      <w:szCs w:val="32"/>
    </w:rPr>
  </w:style>
  <w:style w:type="character" w:customStyle="1" w:styleId="Heading3Char">
    <w:name w:val="Heading 3 Char"/>
    <w:basedOn w:val="DefaultParagraphFont"/>
    <w:link w:val="Heading3"/>
    <w:uiPriority w:val="9"/>
    <w:rsid w:val="00513527"/>
    <w:rPr>
      <w:rFonts w:asciiTheme="majorHAnsi" w:eastAsiaTheme="majorEastAsia" w:hAnsiTheme="majorHAnsi" w:cstheme="majorBidi"/>
      <w:b/>
      <w:color w:val="368794" w:themeColor="accent4"/>
      <w:sz w:val="28"/>
      <w:szCs w:val="28"/>
    </w:rPr>
  </w:style>
  <w:style w:type="paragraph" w:styleId="Title">
    <w:name w:val="Title"/>
    <w:basedOn w:val="Normal"/>
    <w:next w:val="Normal"/>
    <w:link w:val="TitleChar"/>
    <w:uiPriority w:val="10"/>
    <w:qFormat/>
    <w:rsid w:val="0088078B"/>
    <w:pPr>
      <w:spacing w:after="0" w:line="240" w:lineRule="auto"/>
      <w:contextualSpacing/>
    </w:pPr>
    <w:rPr>
      <w:rFonts w:asciiTheme="majorHAnsi" w:eastAsiaTheme="majorEastAsia" w:hAnsiTheme="majorHAnsi" w:cstheme="majorBidi"/>
      <w:b/>
      <w:color w:val="82B06B" w:themeColor="accent2"/>
      <w:spacing w:val="-10"/>
      <w:kern w:val="28"/>
      <w:sz w:val="90"/>
      <w:szCs w:val="90"/>
    </w:rPr>
  </w:style>
  <w:style w:type="character" w:customStyle="1" w:styleId="TitleChar">
    <w:name w:val="Title Char"/>
    <w:basedOn w:val="DefaultParagraphFont"/>
    <w:link w:val="Title"/>
    <w:uiPriority w:val="10"/>
    <w:rsid w:val="0088078B"/>
    <w:rPr>
      <w:rFonts w:asciiTheme="majorHAnsi" w:eastAsiaTheme="majorEastAsia" w:hAnsiTheme="majorHAnsi" w:cstheme="majorBidi"/>
      <w:b/>
      <w:color w:val="82B06B" w:themeColor="accent2"/>
      <w:spacing w:val="-10"/>
      <w:kern w:val="28"/>
      <w:sz w:val="90"/>
      <w:szCs w:val="90"/>
    </w:rPr>
  </w:style>
  <w:style w:type="character" w:customStyle="1" w:styleId="Heading4Char">
    <w:name w:val="Heading 4 Char"/>
    <w:basedOn w:val="DefaultParagraphFont"/>
    <w:link w:val="Heading4"/>
    <w:uiPriority w:val="9"/>
    <w:rsid w:val="00513527"/>
    <w:rPr>
      <w:rFonts w:asciiTheme="majorHAnsi" w:eastAsiaTheme="majorEastAsia" w:hAnsiTheme="majorHAnsi" w:cstheme="majorBidi"/>
      <w:i/>
      <w:iCs/>
      <w:color w:val="368794" w:themeColor="accent4"/>
      <w:sz w:val="28"/>
    </w:rPr>
  </w:style>
  <w:style w:type="paragraph" w:styleId="ListParagraph">
    <w:name w:val="List Paragraph"/>
    <w:basedOn w:val="Normal"/>
    <w:uiPriority w:val="34"/>
    <w:qFormat/>
    <w:rsid w:val="00EB341B"/>
    <w:pPr>
      <w:ind w:left="720"/>
      <w:contextualSpacing/>
    </w:pPr>
  </w:style>
  <w:style w:type="paragraph" w:styleId="BalloonText">
    <w:name w:val="Balloon Text"/>
    <w:basedOn w:val="Normal"/>
    <w:link w:val="BalloonTextChar"/>
    <w:uiPriority w:val="99"/>
    <w:semiHidden/>
    <w:unhideWhenUsed/>
    <w:rsid w:val="005276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6A1"/>
    <w:rPr>
      <w:rFonts w:ascii="Segoe UI" w:hAnsi="Segoe UI" w:cs="Segoe UI"/>
      <w:sz w:val="18"/>
      <w:szCs w:val="18"/>
    </w:rPr>
  </w:style>
  <w:style w:type="table" w:styleId="GridTable4-Accent2">
    <w:name w:val="Grid Table 4 Accent 2"/>
    <w:basedOn w:val="TableNormal"/>
    <w:uiPriority w:val="49"/>
    <w:rsid w:val="005B35E7"/>
    <w:pPr>
      <w:spacing w:after="0" w:line="240" w:lineRule="auto"/>
    </w:pPr>
    <w:tblPr>
      <w:tblStyleRowBandSize w:val="1"/>
      <w:tblStyleColBandSize w:val="1"/>
      <w:tblBorders>
        <w:top w:val="single" w:sz="4" w:space="0" w:color="B3CFA6" w:themeColor="accent2" w:themeTint="99"/>
        <w:left w:val="single" w:sz="4" w:space="0" w:color="B3CFA6" w:themeColor="accent2" w:themeTint="99"/>
        <w:bottom w:val="single" w:sz="4" w:space="0" w:color="B3CFA6" w:themeColor="accent2" w:themeTint="99"/>
        <w:right w:val="single" w:sz="4" w:space="0" w:color="B3CFA6" w:themeColor="accent2" w:themeTint="99"/>
        <w:insideH w:val="single" w:sz="4" w:space="0" w:color="B3CFA6" w:themeColor="accent2" w:themeTint="99"/>
        <w:insideV w:val="single" w:sz="4" w:space="0" w:color="B3CFA6" w:themeColor="accent2" w:themeTint="99"/>
      </w:tblBorders>
    </w:tblPr>
    <w:tblStylePr w:type="firstRow">
      <w:rPr>
        <w:b/>
        <w:bCs/>
        <w:color w:val="FFFFFF" w:themeColor="background1"/>
      </w:rPr>
      <w:tblPr/>
      <w:tcPr>
        <w:tcBorders>
          <w:top w:val="single" w:sz="4" w:space="0" w:color="82B06B" w:themeColor="accent2"/>
          <w:left w:val="single" w:sz="4" w:space="0" w:color="82B06B" w:themeColor="accent2"/>
          <w:bottom w:val="single" w:sz="4" w:space="0" w:color="82B06B" w:themeColor="accent2"/>
          <w:right w:val="single" w:sz="4" w:space="0" w:color="82B06B" w:themeColor="accent2"/>
          <w:insideH w:val="nil"/>
          <w:insideV w:val="nil"/>
        </w:tcBorders>
        <w:shd w:val="clear" w:color="auto" w:fill="82B06B" w:themeFill="accent2"/>
      </w:tcPr>
    </w:tblStylePr>
    <w:tblStylePr w:type="lastRow">
      <w:rPr>
        <w:b/>
        <w:bCs/>
      </w:rPr>
      <w:tblPr/>
      <w:tcPr>
        <w:tcBorders>
          <w:top w:val="double" w:sz="4" w:space="0" w:color="82B06B" w:themeColor="accent2"/>
        </w:tcBorders>
      </w:tcPr>
    </w:tblStylePr>
    <w:tblStylePr w:type="firstCol">
      <w:rPr>
        <w:b/>
        <w:bCs/>
      </w:rPr>
    </w:tblStylePr>
    <w:tblStylePr w:type="lastCol">
      <w:rPr>
        <w:b/>
        <w:bCs/>
      </w:rPr>
    </w:tblStylePr>
    <w:tblStylePr w:type="band1Vert">
      <w:tblPr/>
      <w:tcPr>
        <w:shd w:val="clear" w:color="auto" w:fill="E5EFE1" w:themeFill="accent2" w:themeFillTint="33"/>
      </w:tcPr>
    </w:tblStylePr>
    <w:tblStylePr w:type="band1Horz">
      <w:tblPr/>
      <w:tcPr>
        <w:shd w:val="clear" w:color="auto" w:fill="E5EFE1" w:themeFill="accent2" w:themeFillTint="33"/>
      </w:tcPr>
    </w:tblStylePr>
  </w:style>
  <w:style w:type="table" w:styleId="GridTable4-Accent3">
    <w:name w:val="Grid Table 4 Accent 3"/>
    <w:basedOn w:val="TableNormal"/>
    <w:uiPriority w:val="49"/>
    <w:rsid w:val="005B35E7"/>
    <w:pPr>
      <w:spacing w:after="0" w:line="240" w:lineRule="auto"/>
    </w:pPr>
    <w:tblPr>
      <w:tblStyleRowBandSize w:val="1"/>
      <w:tblStyleColBandSize w:val="1"/>
      <w:tblBorders>
        <w:top w:val="single" w:sz="4" w:space="0" w:color="FCDBA9" w:themeColor="accent3" w:themeTint="99"/>
        <w:left w:val="single" w:sz="4" w:space="0" w:color="FCDBA9" w:themeColor="accent3" w:themeTint="99"/>
        <w:bottom w:val="single" w:sz="4" w:space="0" w:color="FCDBA9" w:themeColor="accent3" w:themeTint="99"/>
        <w:right w:val="single" w:sz="4" w:space="0" w:color="FCDBA9" w:themeColor="accent3" w:themeTint="99"/>
        <w:insideH w:val="single" w:sz="4" w:space="0" w:color="FCDBA9" w:themeColor="accent3" w:themeTint="99"/>
        <w:insideV w:val="single" w:sz="4" w:space="0" w:color="FCDBA9" w:themeColor="accent3" w:themeTint="99"/>
      </w:tblBorders>
    </w:tblPr>
    <w:tblStylePr w:type="firstRow">
      <w:rPr>
        <w:b/>
        <w:bCs/>
        <w:color w:val="FFFFFF" w:themeColor="background1"/>
      </w:rPr>
      <w:tblPr/>
      <w:tcPr>
        <w:tcBorders>
          <w:top w:val="single" w:sz="4" w:space="0" w:color="FAC470" w:themeColor="accent3"/>
          <w:left w:val="single" w:sz="4" w:space="0" w:color="FAC470" w:themeColor="accent3"/>
          <w:bottom w:val="single" w:sz="4" w:space="0" w:color="FAC470" w:themeColor="accent3"/>
          <w:right w:val="single" w:sz="4" w:space="0" w:color="FAC470" w:themeColor="accent3"/>
          <w:insideH w:val="nil"/>
          <w:insideV w:val="nil"/>
        </w:tcBorders>
        <w:shd w:val="clear" w:color="auto" w:fill="FAC470" w:themeFill="accent3"/>
      </w:tcPr>
    </w:tblStylePr>
    <w:tblStylePr w:type="lastRow">
      <w:rPr>
        <w:b/>
        <w:bCs/>
      </w:rPr>
      <w:tblPr/>
      <w:tcPr>
        <w:tcBorders>
          <w:top w:val="double" w:sz="4" w:space="0" w:color="FAC470" w:themeColor="accent3"/>
        </w:tcBorders>
      </w:tcPr>
    </w:tblStylePr>
    <w:tblStylePr w:type="firstCol">
      <w:rPr>
        <w:b/>
        <w:bCs/>
      </w:rPr>
    </w:tblStylePr>
    <w:tblStylePr w:type="lastCol">
      <w:rPr>
        <w:b/>
        <w:bCs/>
      </w:rPr>
    </w:tblStylePr>
    <w:tblStylePr w:type="band1Vert">
      <w:tblPr/>
      <w:tcPr>
        <w:shd w:val="clear" w:color="auto" w:fill="FEF3E2" w:themeFill="accent3" w:themeFillTint="33"/>
      </w:tcPr>
    </w:tblStylePr>
    <w:tblStylePr w:type="band1Horz">
      <w:tblPr/>
      <w:tcPr>
        <w:shd w:val="clear" w:color="auto" w:fill="FEF3E2" w:themeFill="accent3" w:themeFillTint="33"/>
      </w:tcPr>
    </w:tblStylePr>
  </w:style>
  <w:style w:type="table" w:styleId="GridTable4-Accent4">
    <w:name w:val="Grid Table 4 Accent 4"/>
    <w:basedOn w:val="TableNormal"/>
    <w:uiPriority w:val="49"/>
    <w:rsid w:val="005B35E7"/>
    <w:pPr>
      <w:spacing w:after="0" w:line="240" w:lineRule="auto"/>
    </w:pPr>
    <w:tblPr>
      <w:tblStyleRowBandSize w:val="1"/>
      <w:tblStyleColBandSize w:val="1"/>
      <w:tblBorders>
        <w:top w:val="single" w:sz="4" w:space="0" w:color="77C1CD" w:themeColor="accent4" w:themeTint="99"/>
        <w:left w:val="single" w:sz="4" w:space="0" w:color="77C1CD" w:themeColor="accent4" w:themeTint="99"/>
        <w:bottom w:val="single" w:sz="4" w:space="0" w:color="77C1CD" w:themeColor="accent4" w:themeTint="99"/>
        <w:right w:val="single" w:sz="4" w:space="0" w:color="77C1CD" w:themeColor="accent4" w:themeTint="99"/>
        <w:insideH w:val="single" w:sz="4" w:space="0" w:color="77C1CD" w:themeColor="accent4" w:themeTint="99"/>
        <w:insideV w:val="single" w:sz="4" w:space="0" w:color="77C1CD" w:themeColor="accent4" w:themeTint="99"/>
      </w:tblBorders>
    </w:tblPr>
    <w:tblStylePr w:type="firstRow">
      <w:rPr>
        <w:b/>
        <w:bCs/>
        <w:color w:val="FFFFFF" w:themeColor="background1"/>
      </w:rPr>
      <w:tblPr/>
      <w:tcPr>
        <w:tcBorders>
          <w:top w:val="single" w:sz="4" w:space="0" w:color="368794" w:themeColor="accent4"/>
          <w:left w:val="single" w:sz="4" w:space="0" w:color="368794" w:themeColor="accent4"/>
          <w:bottom w:val="single" w:sz="4" w:space="0" w:color="368794" w:themeColor="accent4"/>
          <w:right w:val="single" w:sz="4" w:space="0" w:color="368794" w:themeColor="accent4"/>
          <w:insideH w:val="nil"/>
          <w:insideV w:val="nil"/>
        </w:tcBorders>
        <w:shd w:val="clear" w:color="auto" w:fill="368794" w:themeFill="accent4"/>
      </w:tcPr>
    </w:tblStylePr>
    <w:tblStylePr w:type="lastRow">
      <w:rPr>
        <w:b/>
        <w:bCs/>
      </w:rPr>
      <w:tblPr/>
      <w:tcPr>
        <w:tcBorders>
          <w:top w:val="double" w:sz="4" w:space="0" w:color="368794" w:themeColor="accent4"/>
        </w:tcBorders>
      </w:tcPr>
    </w:tblStylePr>
    <w:tblStylePr w:type="firstCol">
      <w:rPr>
        <w:b/>
        <w:bCs/>
      </w:rPr>
    </w:tblStylePr>
    <w:tblStylePr w:type="lastCol">
      <w:rPr>
        <w:b/>
        <w:bCs/>
      </w:rPr>
    </w:tblStylePr>
    <w:tblStylePr w:type="band1Vert">
      <w:tblPr/>
      <w:tcPr>
        <w:shd w:val="clear" w:color="auto" w:fill="D1EAEE" w:themeFill="accent4" w:themeFillTint="33"/>
      </w:tcPr>
    </w:tblStylePr>
    <w:tblStylePr w:type="band1Horz">
      <w:tblPr/>
      <w:tcPr>
        <w:shd w:val="clear" w:color="auto" w:fill="D1EAEE" w:themeFill="accent4" w:themeFillTint="33"/>
      </w:tcPr>
    </w:tblStylePr>
  </w:style>
  <w:style w:type="paragraph" w:styleId="Caption">
    <w:name w:val="caption"/>
    <w:basedOn w:val="Normal"/>
    <w:next w:val="Normal"/>
    <w:semiHidden/>
    <w:qFormat/>
    <w:rsid w:val="00894D5A"/>
    <w:pPr>
      <w:spacing w:after="0" w:line="240" w:lineRule="auto"/>
    </w:pPr>
    <w:rPr>
      <w:rFonts w:ascii="Arial" w:eastAsia="Times New Roman" w:hAnsi="Arial" w:cs="Times New Roman"/>
      <w:iCs/>
      <w:sz w:val="15"/>
      <w:szCs w:val="15"/>
      <w:lang w:eastAsia="en-AU"/>
    </w:rPr>
  </w:style>
  <w:style w:type="paragraph" w:styleId="Header">
    <w:name w:val="header"/>
    <w:basedOn w:val="Normal"/>
    <w:link w:val="HeaderChar"/>
    <w:uiPriority w:val="99"/>
    <w:unhideWhenUsed/>
    <w:rsid w:val="001976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6E0"/>
    <w:rPr>
      <w:sz w:val="20"/>
    </w:rPr>
  </w:style>
  <w:style w:type="character" w:styleId="Hyperlink">
    <w:name w:val="Hyperlink"/>
    <w:basedOn w:val="DefaultParagraphFont"/>
    <w:uiPriority w:val="99"/>
    <w:unhideWhenUsed/>
    <w:rsid w:val="00D860A4"/>
    <w:rPr>
      <w:color w:val="61854F" w:themeColor="accent1"/>
      <w:u w:val="single"/>
    </w:rPr>
  </w:style>
  <w:style w:type="character" w:styleId="UnresolvedMention">
    <w:name w:val="Unresolved Mention"/>
    <w:basedOn w:val="DefaultParagraphFont"/>
    <w:uiPriority w:val="99"/>
    <w:semiHidden/>
    <w:unhideWhenUsed/>
    <w:rsid w:val="00D860A4"/>
    <w:rPr>
      <w:color w:val="605E5C"/>
      <w:shd w:val="clear" w:color="auto" w:fill="E1DFDD"/>
    </w:rPr>
  </w:style>
  <w:style w:type="table" w:customStyle="1" w:styleId="GridTable4-Accent61">
    <w:name w:val="Grid Table 4 - Accent 61"/>
    <w:basedOn w:val="TableNormal"/>
    <w:next w:val="GridTable4-Accent6"/>
    <w:uiPriority w:val="49"/>
    <w:rsid w:val="00D97FEA"/>
    <w:pPr>
      <w:spacing w:after="0" w:line="240" w:lineRule="auto"/>
    </w:p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vAlign w:val="center"/>
      </w:tcPr>
    </w:tblStylePr>
    <w:tblStylePr w:type="lastRow">
      <w:rPr>
        <w:b w:val="0"/>
        <w:bCs/>
      </w:rPr>
      <w:tblPr/>
      <w:tcPr>
        <w:tcBorders>
          <w:top w:val="double" w:sz="4" w:space="0" w:color="7F7F7F" w:themeColor="accent6"/>
        </w:tcBorders>
      </w:tcPr>
    </w:tblStylePr>
    <w:tblStylePr w:type="firstCol">
      <w:rPr>
        <w:b w:val="0"/>
        <w:bCs/>
      </w:rPr>
    </w:tblStylePr>
    <w:tblStylePr w:type="lastCol">
      <w:rPr>
        <w:b w:val="0"/>
        <w:bCs/>
      </w:rPr>
    </w:tblStylePr>
    <w:tblStylePr w:type="band1Vert">
      <w:tblPr/>
      <w:tcPr>
        <w:shd w:val="clear" w:color="auto" w:fill="E5E5E5" w:themeFill="accent6" w:themeFillTint="33"/>
      </w:tcPr>
    </w:tblStylePr>
    <w:tblStylePr w:type="band1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tcPr>
    </w:tblStylePr>
    <w:tblStylePr w:type="band2Horz">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cBorders>
      </w:tcPr>
    </w:tblStylePr>
  </w:style>
  <w:style w:type="table" w:styleId="TableGridLight">
    <w:name w:val="Grid Table Light"/>
    <w:basedOn w:val="TableNormal"/>
    <w:uiPriority w:val="40"/>
    <w:rsid w:val="00D97F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25DDE"/>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024DF666F34792B6E6121E45E22857"/>
        <w:category>
          <w:name w:val="General"/>
          <w:gallery w:val="placeholder"/>
        </w:category>
        <w:types>
          <w:type w:val="bbPlcHdr"/>
        </w:types>
        <w:behaviors>
          <w:behavior w:val="content"/>
        </w:behaviors>
        <w:guid w:val="{CE5C2305-90DE-43B3-A6C5-745187972858}"/>
      </w:docPartPr>
      <w:docPartBody>
        <w:p w:rsidR="00E17EE2" w:rsidRDefault="007D5F05" w:rsidP="007D5F05">
          <w:pPr>
            <w:pStyle w:val="04024DF666F34792B6E6121E45E22857"/>
          </w:pPr>
          <w:r w:rsidRPr="00D65C78">
            <w:rPr>
              <w:rStyle w:val="PlaceholderText"/>
            </w:rPr>
            <w:t>Click or tap to enter a date.</w:t>
          </w:r>
        </w:p>
      </w:docPartBody>
    </w:docPart>
    <w:docPart>
      <w:docPartPr>
        <w:name w:val="760CECCA096D490A880790A2019FC004"/>
        <w:category>
          <w:name w:val="General"/>
          <w:gallery w:val="placeholder"/>
        </w:category>
        <w:types>
          <w:type w:val="bbPlcHdr"/>
        </w:types>
        <w:behaviors>
          <w:behavior w:val="content"/>
        </w:behaviors>
        <w:guid w:val="{13D67667-D5C2-488B-AB50-2A8FA06CB6A9}"/>
      </w:docPartPr>
      <w:docPartBody>
        <w:p w:rsidR="00E17EE2" w:rsidRDefault="007D5F05" w:rsidP="007D5F05">
          <w:pPr>
            <w:pStyle w:val="760CECCA096D490A880790A2019FC004"/>
          </w:pPr>
          <w:r w:rsidRPr="00C036E3">
            <w:rPr>
              <w:rStyle w:val="PlaceholderText"/>
            </w:rPr>
            <w:t>Choose an item.</w:t>
          </w:r>
        </w:p>
      </w:docPartBody>
    </w:docPart>
    <w:docPart>
      <w:docPartPr>
        <w:name w:val="176E077064B749EB82D370C814BDD69D"/>
        <w:category>
          <w:name w:val="General"/>
          <w:gallery w:val="placeholder"/>
        </w:category>
        <w:types>
          <w:type w:val="bbPlcHdr"/>
        </w:types>
        <w:behaviors>
          <w:behavior w:val="content"/>
        </w:behaviors>
        <w:guid w:val="{22325C54-245D-40A6-BA40-1313761D4731}"/>
      </w:docPartPr>
      <w:docPartBody>
        <w:p w:rsidR="00E17EE2" w:rsidRDefault="007D5F05" w:rsidP="007D5F05">
          <w:pPr>
            <w:pStyle w:val="176E077064B749EB82D370C814BDD69D"/>
          </w:pPr>
          <w:r w:rsidRPr="00C036E3">
            <w:rPr>
              <w:rStyle w:val="PlaceholderText"/>
            </w:rPr>
            <w:t>Choose an item.</w:t>
          </w:r>
        </w:p>
      </w:docPartBody>
    </w:docPart>
    <w:docPart>
      <w:docPartPr>
        <w:name w:val="B6248C8A0D5B43018C88F5EE309F94AF"/>
        <w:category>
          <w:name w:val="General"/>
          <w:gallery w:val="placeholder"/>
        </w:category>
        <w:types>
          <w:type w:val="bbPlcHdr"/>
        </w:types>
        <w:behaviors>
          <w:behavior w:val="content"/>
        </w:behaviors>
        <w:guid w:val="{6EBC426B-91A4-477B-9330-47B0730C4ACD}"/>
      </w:docPartPr>
      <w:docPartBody>
        <w:p w:rsidR="00E17EE2" w:rsidRDefault="007D5F05" w:rsidP="007D5F05">
          <w:pPr>
            <w:pStyle w:val="B6248C8A0D5B43018C88F5EE309F94AF"/>
          </w:pPr>
          <w:r w:rsidRPr="00C036E3">
            <w:rPr>
              <w:rStyle w:val="PlaceholderText"/>
            </w:rPr>
            <w:t>Choose an item.</w:t>
          </w:r>
        </w:p>
      </w:docPartBody>
    </w:docPart>
    <w:docPart>
      <w:docPartPr>
        <w:name w:val="BC0EEDC90BB1436BB93B7C9388DA17BF"/>
        <w:category>
          <w:name w:val="General"/>
          <w:gallery w:val="placeholder"/>
        </w:category>
        <w:types>
          <w:type w:val="bbPlcHdr"/>
        </w:types>
        <w:behaviors>
          <w:behavior w:val="content"/>
        </w:behaviors>
        <w:guid w:val="{9412684F-0F8D-4140-BB1A-CF9BBE2F932A}"/>
      </w:docPartPr>
      <w:docPartBody>
        <w:p w:rsidR="00E17EE2" w:rsidRDefault="007D5F05" w:rsidP="007D5F05">
          <w:pPr>
            <w:pStyle w:val="BC0EEDC90BB1436BB93B7C9388DA17BF"/>
          </w:pPr>
          <w:r w:rsidRPr="00C036E3">
            <w:rPr>
              <w:rStyle w:val="PlaceholderText"/>
            </w:rPr>
            <w:t>Choose an item.</w:t>
          </w:r>
        </w:p>
      </w:docPartBody>
    </w:docPart>
    <w:docPart>
      <w:docPartPr>
        <w:name w:val="5ADB61D8F9CF4A5FB81CAC66DC3F037F"/>
        <w:category>
          <w:name w:val="General"/>
          <w:gallery w:val="placeholder"/>
        </w:category>
        <w:types>
          <w:type w:val="bbPlcHdr"/>
        </w:types>
        <w:behaviors>
          <w:behavior w:val="content"/>
        </w:behaviors>
        <w:guid w:val="{38A90519-17E5-4A83-BBFA-B92E0E72BDAC}"/>
      </w:docPartPr>
      <w:docPartBody>
        <w:p w:rsidR="00E17EE2" w:rsidRDefault="007D5F05" w:rsidP="007D5F05">
          <w:pPr>
            <w:pStyle w:val="5ADB61D8F9CF4A5FB81CAC66DC3F037F"/>
          </w:pPr>
          <w:r w:rsidRPr="00C036E3">
            <w:rPr>
              <w:rStyle w:val="PlaceholderText"/>
            </w:rPr>
            <w:t>Choose an item.</w:t>
          </w:r>
        </w:p>
      </w:docPartBody>
    </w:docPart>
    <w:docPart>
      <w:docPartPr>
        <w:name w:val="AB77017AC9A3430B832ACF112BAE7F04"/>
        <w:category>
          <w:name w:val="General"/>
          <w:gallery w:val="placeholder"/>
        </w:category>
        <w:types>
          <w:type w:val="bbPlcHdr"/>
        </w:types>
        <w:behaviors>
          <w:behavior w:val="content"/>
        </w:behaviors>
        <w:guid w:val="{B8B90003-2DDC-43B7-BE09-0B5008B25556}"/>
      </w:docPartPr>
      <w:docPartBody>
        <w:p w:rsidR="00E17EE2" w:rsidRDefault="007D5F05" w:rsidP="007D5F05">
          <w:pPr>
            <w:pStyle w:val="AB77017AC9A3430B832ACF112BAE7F04"/>
          </w:pPr>
          <w:r w:rsidRPr="00C036E3">
            <w:rPr>
              <w:rStyle w:val="PlaceholderText"/>
            </w:rPr>
            <w:t>Choose an item.</w:t>
          </w:r>
        </w:p>
      </w:docPartBody>
    </w:docPart>
    <w:docPart>
      <w:docPartPr>
        <w:name w:val="7B48427B856F453BBB056F6DB104C98B"/>
        <w:category>
          <w:name w:val="General"/>
          <w:gallery w:val="placeholder"/>
        </w:category>
        <w:types>
          <w:type w:val="bbPlcHdr"/>
        </w:types>
        <w:behaviors>
          <w:behavior w:val="content"/>
        </w:behaviors>
        <w:guid w:val="{A7211C67-365A-4301-A384-D22EF1FE398E}"/>
      </w:docPartPr>
      <w:docPartBody>
        <w:p w:rsidR="00E17EE2" w:rsidRDefault="007D5F05" w:rsidP="007D5F05">
          <w:pPr>
            <w:pStyle w:val="7B48427B856F453BBB056F6DB104C98B"/>
          </w:pPr>
          <w:r w:rsidRPr="00C036E3">
            <w:rPr>
              <w:rStyle w:val="PlaceholderText"/>
            </w:rPr>
            <w:t>Choose an item.</w:t>
          </w:r>
        </w:p>
      </w:docPartBody>
    </w:docPart>
    <w:docPart>
      <w:docPartPr>
        <w:name w:val="E45EA76F19CF44C9BD4AFE21BB7FB319"/>
        <w:category>
          <w:name w:val="General"/>
          <w:gallery w:val="placeholder"/>
        </w:category>
        <w:types>
          <w:type w:val="bbPlcHdr"/>
        </w:types>
        <w:behaviors>
          <w:behavior w:val="content"/>
        </w:behaviors>
        <w:guid w:val="{4BB6A3B8-5B62-4E40-B057-4F928E3B1330}"/>
      </w:docPartPr>
      <w:docPartBody>
        <w:p w:rsidR="00E17EE2" w:rsidRDefault="007D5F05" w:rsidP="007D5F05">
          <w:pPr>
            <w:pStyle w:val="E45EA76F19CF44C9BD4AFE21BB7FB319"/>
          </w:pPr>
          <w:r w:rsidRPr="00390590">
            <w:rPr>
              <w:rStyle w:val="PlaceholderText"/>
              <w:rFonts w:asciiTheme="majorHAnsi" w:hAnsiTheme="majorHAnsi" w:cstheme="majorHAnsi"/>
            </w:rPr>
            <w:t>Choose an item.</w:t>
          </w:r>
        </w:p>
      </w:docPartBody>
    </w:docPart>
    <w:docPart>
      <w:docPartPr>
        <w:name w:val="EB7122B78589419FB73B50A184BA2CB1"/>
        <w:category>
          <w:name w:val="General"/>
          <w:gallery w:val="placeholder"/>
        </w:category>
        <w:types>
          <w:type w:val="bbPlcHdr"/>
        </w:types>
        <w:behaviors>
          <w:behavior w:val="content"/>
        </w:behaviors>
        <w:guid w:val="{FFF317B9-BA35-41FF-BB07-CD406C1424FF}"/>
      </w:docPartPr>
      <w:docPartBody>
        <w:p w:rsidR="00E17EE2" w:rsidRDefault="007D5F05" w:rsidP="007D5F05">
          <w:pPr>
            <w:pStyle w:val="EB7122B78589419FB73B50A184BA2CB1"/>
          </w:pPr>
          <w:r w:rsidRPr="00FB040E">
            <w:rPr>
              <w:rStyle w:val="PlaceholderText"/>
            </w:rPr>
            <w:t>Click or tap here to enter text.</w:t>
          </w:r>
        </w:p>
      </w:docPartBody>
    </w:docPart>
    <w:docPart>
      <w:docPartPr>
        <w:name w:val="CF9729AC184E43E8B74BB521B66A7D22"/>
        <w:category>
          <w:name w:val="General"/>
          <w:gallery w:val="placeholder"/>
        </w:category>
        <w:types>
          <w:type w:val="bbPlcHdr"/>
        </w:types>
        <w:behaviors>
          <w:behavior w:val="content"/>
        </w:behaviors>
        <w:guid w:val="{E70B5267-4D3D-4F10-A5A7-6C9A3BC11B1E}"/>
      </w:docPartPr>
      <w:docPartBody>
        <w:p w:rsidR="00E17EE2" w:rsidRDefault="007D5F05" w:rsidP="007D5F05">
          <w:pPr>
            <w:pStyle w:val="CF9729AC184E43E8B74BB521B66A7D22"/>
          </w:pPr>
          <w:r w:rsidRPr="00C036E3">
            <w:rPr>
              <w:rStyle w:val="PlaceholderText"/>
            </w:rPr>
            <w:t>Choose an item.</w:t>
          </w:r>
        </w:p>
      </w:docPartBody>
    </w:docPart>
    <w:docPart>
      <w:docPartPr>
        <w:name w:val="D3D06CBA1CD848C4921638209B62A34E"/>
        <w:category>
          <w:name w:val="General"/>
          <w:gallery w:val="placeholder"/>
        </w:category>
        <w:types>
          <w:type w:val="bbPlcHdr"/>
        </w:types>
        <w:behaviors>
          <w:behavior w:val="content"/>
        </w:behaviors>
        <w:guid w:val="{389F9E93-6ED4-432F-875F-08BF9C6E6D1B}"/>
      </w:docPartPr>
      <w:docPartBody>
        <w:p w:rsidR="00E17EE2" w:rsidRDefault="007D5F05" w:rsidP="007D5F05">
          <w:pPr>
            <w:pStyle w:val="D3D06CBA1CD848C4921638209B62A34E"/>
          </w:pPr>
          <w:r w:rsidRPr="00C036E3">
            <w:rPr>
              <w:rStyle w:val="PlaceholderText"/>
            </w:rPr>
            <w:t>Choose an item.</w:t>
          </w:r>
        </w:p>
      </w:docPartBody>
    </w:docPart>
    <w:docPart>
      <w:docPartPr>
        <w:name w:val="BB42D9430F4948DEBC028998FF855630"/>
        <w:category>
          <w:name w:val="General"/>
          <w:gallery w:val="placeholder"/>
        </w:category>
        <w:types>
          <w:type w:val="bbPlcHdr"/>
        </w:types>
        <w:behaviors>
          <w:behavior w:val="content"/>
        </w:behaviors>
        <w:guid w:val="{4A2E20C7-BA5F-43D7-9829-135E495D3BBC}"/>
      </w:docPartPr>
      <w:docPartBody>
        <w:p w:rsidR="00E17EE2" w:rsidRDefault="007D5F05" w:rsidP="007D5F05">
          <w:pPr>
            <w:pStyle w:val="BB42D9430F4948DEBC028998FF855630"/>
          </w:pPr>
          <w:r w:rsidRPr="00C036E3">
            <w:rPr>
              <w:rStyle w:val="PlaceholderText"/>
            </w:rPr>
            <w:t>Choose an item.</w:t>
          </w:r>
        </w:p>
      </w:docPartBody>
    </w:docPart>
    <w:docPart>
      <w:docPartPr>
        <w:name w:val="71734E0F601747D8B4F7DA6BDD3181F7"/>
        <w:category>
          <w:name w:val="General"/>
          <w:gallery w:val="placeholder"/>
        </w:category>
        <w:types>
          <w:type w:val="bbPlcHdr"/>
        </w:types>
        <w:behaviors>
          <w:behavior w:val="content"/>
        </w:behaviors>
        <w:guid w:val="{1B5D10C7-4559-458F-A33D-1C30B9965CDB}"/>
      </w:docPartPr>
      <w:docPartBody>
        <w:p w:rsidR="00E17EE2" w:rsidRDefault="007D5F05" w:rsidP="007D5F05">
          <w:pPr>
            <w:pStyle w:val="71734E0F601747D8B4F7DA6BDD3181F7"/>
          </w:pPr>
          <w:r w:rsidRPr="00C036E3">
            <w:rPr>
              <w:rStyle w:val="PlaceholderText"/>
            </w:rPr>
            <w:t>Choose an item.</w:t>
          </w:r>
        </w:p>
      </w:docPartBody>
    </w:docPart>
    <w:docPart>
      <w:docPartPr>
        <w:name w:val="A0B8DA403D8A46C78B5BB340C8FACE93"/>
        <w:category>
          <w:name w:val="General"/>
          <w:gallery w:val="placeholder"/>
        </w:category>
        <w:types>
          <w:type w:val="bbPlcHdr"/>
        </w:types>
        <w:behaviors>
          <w:behavior w:val="content"/>
        </w:behaviors>
        <w:guid w:val="{437D4B1D-4AF6-408E-B2EA-364AE204A584}"/>
      </w:docPartPr>
      <w:docPartBody>
        <w:p w:rsidR="005E1EBA" w:rsidRDefault="00227AEC" w:rsidP="00227AEC">
          <w:pPr>
            <w:pStyle w:val="A0B8DA403D8A46C78B5BB340C8FACE93"/>
          </w:pPr>
          <w:r w:rsidRPr="00FB04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F05"/>
    <w:rsid w:val="001D0A4A"/>
    <w:rsid w:val="00227AEC"/>
    <w:rsid w:val="005A4030"/>
    <w:rsid w:val="005E1EBA"/>
    <w:rsid w:val="007D5F05"/>
    <w:rsid w:val="00C65923"/>
    <w:rsid w:val="00E17E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7AEC"/>
    <w:rPr>
      <w:color w:val="808080"/>
    </w:rPr>
  </w:style>
  <w:style w:type="paragraph" w:customStyle="1" w:styleId="04024DF666F34792B6E6121E45E22857">
    <w:name w:val="04024DF666F34792B6E6121E45E22857"/>
    <w:rsid w:val="007D5F05"/>
  </w:style>
  <w:style w:type="paragraph" w:customStyle="1" w:styleId="760CECCA096D490A880790A2019FC004">
    <w:name w:val="760CECCA096D490A880790A2019FC004"/>
    <w:rsid w:val="007D5F05"/>
  </w:style>
  <w:style w:type="paragraph" w:customStyle="1" w:styleId="176E077064B749EB82D370C814BDD69D">
    <w:name w:val="176E077064B749EB82D370C814BDD69D"/>
    <w:rsid w:val="007D5F05"/>
  </w:style>
  <w:style w:type="paragraph" w:customStyle="1" w:styleId="B6248C8A0D5B43018C88F5EE309F94AF">
    <w:name w:val="B6248C8A0D5B43018C88F5EE309F94AF"/>
    <w:rsid w:val="007D5F05"/>
  </w:style>
  <w:style w:type="paragraph" w:customStyle="1" w:styleId="BC0EEDC90BB1436BB93B7C9388DA17BF">
    <w:name w:val="BC0EEDC90BB1436BB93B7C9388DA17BF"/>
    <w:rsid w:val="007D5F05"/>
  </w:style>
  <w:style w:type="paragraph" w:customStyle="1" w:styleId="5ADB61D8F9CF4A5FB81CAC66DC3F037F">
    <w:name w:val="5ADB61D8F9CF4A5FB81CAC66DC3F037F"/>
    <w:rsid w:val="007D5F05"/>
  </w:style>
  <w:style w:type="paragraph" w:customStyle="1" w:styleId="AB77017AC9A3430B832ACF112BAE7F04">
    <w:name w:val="AB77017AC9A3430B832ACF112BAE7F04"/>
    <w:rsid w:val="007D5F05"/>
  </w:style>
  <w:style w:type="paragraph" w:customStyle="1" w:styleId="7B48427B856F453BBB056F6DB104C98B">
    <w:name w:val="7B48427B856F453BBB056F6DB104C98B"/>
    <w:rsid w:val="007D5F05"/>
  </w:style>
  <w:style w:type="paragraph" w:customStyle="1" w:styleId="E45EA76F19CF44C9BD4AFE21BB7FB319">
    <w:name w:val="E45EA76F19CF44C9BD4AFE21BB7FB319"/>
    <w:rsid w:val="007D5F05"/>
  </w:style>
  <w:style w:type="paragraph" w:customStyle="1" w:styleId="EB7122B78589419FB73B50A184BA2CB1">
    <w:name w:val="EB7122B78589419FB73B50A184BA2CB1"/>
    <w:rsid w:val="007D5F05"/>
  </w:style>
  <w:style w:type="paragraph" w:customStyle="1" w:styleId="CF9729AC184E43E8B74BB521B66A7D22">
    <w:name w:val="CF9729AC184E43E8B74BB521B66A7D22"/>
    <w:rsid w:val="007D5F05"/>
  </w:style>
  <w:style w:type="paragraph" w:customStyle="1" w:styleId="D3D06CBA1CD848C4921638209B62A34E">
    <w:name w:val="D3D06CBA1CD848C4921638209B62A34E"/>
    <w:rsid w:val="007D5F05"/>
  </w:style>
  <w:style w:type="paragraph" w:customStyle="1" w:styleId="BB42D9430F4948DEBC028998FF855630">
    <w:name w:val="BB42D9430F4948DEBC028998FF855630"/>
    <w:rsid w:val="007D5F05"/>
  </w:style>
  <w:style w:type="paragraph" w:customStyle="1" w:styleId="71734E0F601747D8B4F7DA6BDD3181F7">
    <w:name w:val="71734E0F601747D8B4F7DA6BDD3181F7"/>
    <w:rsid w:val="007D5F05"/>
  </w:style>
  <w:style w:type="paragraph" w:customStyle="1" w:styleId="A0B8DA403D8A46C78B5BB340C8FACE93">
    <w:name w:val="A0B8DA403D8A46C78B5BB340C8FACE93"/>
    <w:rsid w:val="00227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Rainforest to the Reef">
      <a:dk1>
        <a:sysClr val="windowText" lastClr="000000"/>
      </a:dk1>
      <a:lt1>
        <a:sysClr val="window" lastClr="FFFFFF"/>
      </a:lt1>
      <a:dk2>
        <a:srgbClr val="368794"/>
      </a:dk2>
      <a:lt2>
        <a:srgbClr val="FEF3E2"/>
      </a:lt2>
      <a:accent1>
        <a:srgbClr val="61854F"/>
      </a:accent1>
      <a:accent2>
        <a:srgbClr val="82B06B"/>
      </a:accent2>
      <a:accent3>
        <a:srgbClr val="FAC470"/>
      </a:accent3>
      <a:accent4>
        <a:srgbClr val="368794"/>
      </a:accent4>
      <a:accent5>
        <a:srgbClr val="4BACC6"/>
      </a:accent5>
      <a:accent6>
        <a:srgbClr val="7F7F7F"/>
      </a:accent6>
      <a:hlink>
        <a:srgbClr val="FAC470"/>
      </a:hlink>
      <a:folHlink>
        <a:srgbClr val="E8637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A80CF-EF3E-4353-B7D6-46E4560C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 Schreiweis</dc:creator>
  <cp:keywords/>
  <dc:description/>
  <cp:lastModifiedBy>Jannine Giddins</cp:lastModifiedBy>
  <cp:revision>3</cp:revision>
  <cp:lastPrinted>2021-01-06T01:19:00Z</cp:lastPrinted>
  <dcterms:created xsi:type="dcterms:W3CDTF">2023-07-12T02:03:00Z</dcterms:created>
  <dcterms:modified xsi:type="dcterms:W3CDTF">2023-10-05T03:01:00Z</dcterms:modified>
</cp:coreProperties>
</file>