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F7A19" w14:textId="77777777" w:rsidR="00D97FEA" w:rsidRPr="00D97FEA" w:rsidRDefault="00D97FEA" w:rsidP="00D97FEA">
      <w:pPr>
        <w:spacing w:after="0" w:line="240" w:lineRule="auto"/>
      </w:pPr>
      <w:r>
        <w:rPr>
          <w:rFonts w:ascii="Arial" w:hAnsi="Arial"/>
          <w:sz w:val="18"/>
        </w:rPr>
        <w:t>27 October 2026 | Discussion draft v2 | Not for approval of expenditure</w:t>
      </w:r>
    </w:p>
    <w:sdt>
      <w:sdtPr>
        <w:rPr>
          <w:rStyle w:val="Heading1Char"/>
        </w:rPr>
        <w:id w:val="1606767437"/>
        <w:placeholder>
          <w:docPart w:val="760CECCA096D490A880790A2019FC004"/>
        </w:placeholder>
        <w:comboBox>
          <w:listItem w:displayText="&lt;select document type&gt;" w:value="&lt;select document type&gt;"/>
          <w:listItem w:displayText="Board Agenda Paper " w:value="Board Agenda Paper "/>
          <w:listItem w:displayText="ELC Agenda Paper" w:value="ELC Agenda Paper"/>
          <w:listItem w:displayText="Committee Agenda Item" w:value="Committee Agenda Item"/>
        </w:comboBox>
      </w:sdtPr>
      <w:sdtContent>
        <w:p w14:paraId="35FBFC4E" w14:textId="77777777" w:rsidR="00D97FEA" w:rsidRPr="00D97FEA" w:rsidRDefault="00D97FEA" w:rsidP="00D97FEA">
          <w:pPr>
            <w:spacing w:after="0" w:line="240" w:lineRule="auto"/>
            <w:contextualSpacing/>
            <w:rPr>
              <w:rStyle w:val="Heading1Char"/>
            </w:rPr>
          </w:pPr>
          <w:r w:rsidRPr="00D97FEA">
            <w:rPr>
              <w:rStyle w:val="Heading1Char"/>
            </w:rPr>
            <w:t>MEMORANDUM</w:t>
          </w:r>
        </w:p>
      </w:sdtContent>
    </w:sdt>
    <w:p w14:paraId="1F0B137B" w14:textId="77777777" w:rsidR="00D97FEA" w:rsidRPr="00D97FEA" w:rsidRDefault="00D97FEA" w:rsidP="00D97FEA">
      <w:pPr>
        <w:pStyle w:val="Heading2"/>
      </w:pPr>
      <w:r>
        <w:rPr>
          <w:rFonts w:ascii="Arial" w:hAnsi="Arial"/>
          <w:b/>
          <w:sz w:val="32"/>
        </w:rPr>
        <w:t>Panda Vision: Queensland model-based economic evaluation</w:t>
      </w:r>
    </w:p>
    <w:tbl>
      <w:tblPr>
        <w:tblStyle w:val="GridTable4-Accent61"/>
        <w:tblW w:w="5000" w:type="pct"/>
        <w:tblLook w:val="04A0" w:firstRow="1" w:lastRow="0" w:firstColumn="1" w:lastColumn="0" w:noHBand="0" w:noVBand="1"/>
      </w:tblPr>
      <w:tblGrid>
        <w:gridCol w:w="10194"/>
      </w:tblGrid>
      <w:tr w:rsidR="00D97FEA" w:rsidRPr="00D97FEA" w14:paraId="4F944B24"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06F712AE" w14:textId="77777777" w:rsidR="00D97FEA" w:rsidRPr="00D97FEA" w:rsidRDefault="00D97FEA" w:rsidP="00D97FEA">
            <w:pPr>
              <w:keepNext/>
              <w:spacing w:after="60" w:line="240" w:lineRule="auto"/>
              <w:rPr>
                <w:sz w:val="18"/>
                <w:szCs w:val="18"/>
              </w:rPr>
            </w:pPr>
            <w:r w:rsidRPr="00D97FEA">
              <w:rPr>
                <w:rFonts w:ascii="Arial" w:hAnsi="Arial"/>
                <w:sz w:val="18"/>
                <w:szCs w:val="18"/>
              </w:rPr>
              <w:t>Action required</w:t>
            </w:r>
          </w:p>
        </w:tc>
      </w:tr>
      <w:tr w:rsidR="00D97FEA" w:rsidRPr="00D97FEA" w14:paraId="7B791F88" w14:textId="77777777" w:rsidTr="00D97FEA">
        <w:trPr>
          <w:cnfStyle w:val="000000100000" w:firstRow="0" w:lastRow="0" w:firstColumn="0" w:lastColumn="0" w:oddVBand="0" w:evenVBand="0" w:oddHBand="1" w:evenHBand="0" w:firstRowFirstColumn="0" w:firstRowLastColumn="0" w:lastRowFirstColumn="0" w:lastRowLastColumn="0"/>
          <w:trHeight/>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60" w:line="240" w:lineRule="auto"/>
            </w:pPr>
            <w:r>
              <w:rPr>
                <w:rFonts w:ascii="Arial" w:hAnsi="Arial"/>
                <w:sz w:val="18"/>
              </w:rPr>
              <w:t>Note the revised model and its material uncertainty; support use of existing evidence and explicitly reasoned estimates for local and Queensland investment decisions. Do not treat the current outputs as demonstrated savings or procurement approval. No new clinical study or structured elicitation is a prerequisite.</w:t>
            </w:r>
          </w:p>
        </w:tc>
      </w:tr>
    </w:tbl>
    <w:p w14:paraId="70BB9612" w14:textId="77777777" w:rsidR="00D97FEA" w:rsidRPr="00D97FEA" w:rsidRDefault="00D97FEA" w:rsidP="00D97FEA">
      <w:pPr>
        <w:spacing w:after="0" w:line="240" w:lineRule="auto"/>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28"/>
        <w:gridCol w:w="8566"/>
      </w:tblGrid>
      <w:tr w:rsidR="00D97FEA" w:rsidRPr="00D97FEA" w14:paraId="0D79D513" w14:textId="77777777" w:rsidTr="00D97FEA">
        <w:trPr>
          <w:trHeight/>
        </w:trPr>
        <w:tc>
          <w:tcPr>
            <w:tcW w:w="1555" w:type="dxa"/>
            <w:shd w:val="clear" w:color="auto" w:fill="D9D9D9" w:themeFill="background1" w:themeFillShade="D9"/>
            <w:vAlign w:val="center"/>
          </w:tcPr>
          <w:p w14:paraId="67791F81" w14:textId="77777777" w:rsidR="00D97FEA" w:rsidRPr="00D97FEA" w:rsidRDefault="00D97FEA" w:rsidP="00D97FEA">
            <w:pPr>
              <w:keepNext/>
              <w:spacing w:after="60" w:line="240" w:lineRule="auto"/>
              <w:jc w:val="right"/>
              <w:rPr>
                <w:b/>
                <w:sz w:val="18"/>
                <w:szCs w:val="18"/>
              </w:rPr>
            </w:pPr>
            <w:r w:rsidRPr="00D97FEA">
              <w:rPr>
                <w:rFonts w:ascii="Arial" w:hAnsi="Arial"/>
                <w:b/>
                <w:sz w:val="18"/>
                <w:szCs w:val="18"/>
              </w:rPr>
              <w:t>Author</w:t>
            </w:r>
          </w:p>
        </w:tc>
        <w:tc>
          <w:tcPr>
            <w:tcW w:w="8181" w:type="dxa"/>
            <w:vAlign w:val="center"/>
          </w:tcPr>
          <w:p>
            <w:pPr>
              <w:keepNext/>
              <w:spacing w:after="60" w:line="240" w:lineRule="auto"/>
            </w:pPr>
            <w:r>
              <w:rPr>
                <w:rFonts w:ascii="Arial" w:hAnsi="Arial"/>
                <w:sz w:val="18"/>
              </w:rPr>
              <w:t>Prepared for Dr Dylan Mordaunt, Chief Medical Officer</w:t>
            </w:r>
          </w:p>
        </w:tc>
      </w:tr>
      <w:tr w:rsidR="00D97FEA" w:rsidRPr="00D97FEA" w14:paraId="023E57CB" w14:textId="77777777" w:rsidTr="00D97FEA">
        <w:trPr>
          <w:trHeight/>
        </w:trPr>
        <w:tc>
          <w:tcPr>
            <w:tcW w:w="1555" w:type="dxa"/>
            <w:shd w:val="clear" w:color="auto" w:fill="D9D9D9" w:themeFill="background1" w:themeFillShade="D9"/>
            <w:vAlign w:val="center"/>
          </w:tcPr>
          <w:p w14:paraId="15EFFA91" w14:textId="77777777" w:rsidR="00D97FEA" w:rsidRPr="00D97FEA" w:rsidRDefault="00D97FEA" w:rsidP="00D97FEA">
            <w:pPr>
              <w:spacing w:after="60" w:line="240" w:lineRule="auto"/>
              <w:jc w:val="right"/>
              <w:rPr>
                <w:b/>
                <w:sz w:val="18"/>
                <w:szCs w:val="18"/>
              </w:rPr>
            </w:pPr>
            <w:r w:rsidRPr="00D97FEA">
              <w:rPr>
                <w:rFonts w:ascii="Arial" w:hAnsi="Arial"/>
                <w:b/>
                <w:sz w:val="18"/>
                <w:szCs w:val="18"/>
              </w:rPr>
              <w:t>Presented by</w:t>
            </w:r>
          </w:p>
        </w:tc>
        <w:tc>
          <w:tcPr>
            <w:tcW w:w="8181" w:type="dxa"/>
            <w:vAlign w:val="center"/>
          </w:tcPr>
          <w:p>
            <w:pPr>
              <w:spacing w:after="60" w:line="240" w:lineRule="auto"/>
            </w:pPr>
            <w:r>
              <w:rPr>
                <w:rFonts w:ascii="Arial" w:hAnsi="Arial"/>
                <w:sz w:val="18"/>
              </w:rPr>
              <w:t>Chief Medical Officer / nominated project lead</w:t>
            </w:r>
          </w:p>
        </w:tc>
      </w:tr>
    </w:tbl>
    <w:p w14:paraId="2CBACA2F" w14:textId="77777777" w:rsidR="00D97FEA" w:rsidRPr="00D97FEA" w:rsidRDefault="00D97FEA" w:rsidP="00D97FEA">
      <w:pPr>
        <w:spacing w:after="0" w:line="240" w:lineRule="auto"/>
      </w:pPr>
    </w:p>
    <w:tbl>
      <w:tblPr>
        <w:tblStyle w:val="GridTable4-Accent61"/>
        <w:tblW w:w="5000" w:type="pct"/>
        <w:tblLook w:val="04A0" w:firstRow="1" w:lastRow="0" w:firstColumn="1" w:lastColumn="0" w:noHBand="0" w:noVBand="1"/>
      </w:tblPr>
      <w:tblGrid>
        <w:gridCol w:w="10194"/>
      </w:tblGrid>
      <w:tr w:rsidR="00D97FEA" w:rsidRPr="00D97FEA" w14:paraId="1E0A0A58"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14EB32D6" w14:textId="77777777" w:rsidR="00D97FEA" w:rsidRPr="00D97FEA" w:rsidRDefault="00D97FEA" w:rsidP="00D97FEA">
            <w:pPr>
              <w:keepNext/>
              <w:spacing w:after="60" w:line="240" w:lineRule="auto"/>
              <w:rPr>
                <w:sz w:val="18"/>
                <w:szCs w:val="18"/>
              </w:rPr>
            </w:pPr>
            <w:r w:rsidRPr="00D97FEA">
              <w:rPr>
                <w:rFonts w:ascii="Arial" w:hAnsi="Arial"/>
                <w:sz w:val="18"/>
                <w:szCs w:val="18"/>
              </w:rPr>
              <w:t>Executive summary</w:t>
            </w:r>
          </w:p>
        </w:tc>
      </w:tr>
      <w:tr w:rsidR="00D97FEA" w:rsidRPr="00D97FEA" w14:paraId="2C58A047" w14:textId="77777777" w:rsidTr="00D97FEA">
        <w:trPr>
          <w:cnfStyle w:val="000000100000" w:firstRow="0" w:lastRow="0" w:firstColumn="0" w:lastColumn="0" w:oddVBand="0" w:evenVBand="0" w:oddHBand="1" w:evenHBand="0" w:firstRowFirstColumn="0" w:firstRowLastColumn="0" w:lastRowFirstColumn="0" w:lastRowLastColumn="0"/>
          <w:trHeight/>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vAlign w:val="top"/>
          </w:tcPr>
          <w:p>
            <w:pPr>
              <w:spacing w:after="60" w:line="240" w:lineRule="auto"/>
            </w:pPr>
            <w:r>
              <w:rPr>
                <w:rFonts w:ascii="Arial" w:hAnsi="Arial"/>
                <w:sz w:val="18"/>
              </w:rPr>
              <w:t>Purpose and scope. Compare video-supported with telephone-supported neonatal consultation. Both arms retain specialist consultation and the usual RSQ/ANTS-NQ escalation pathway. The existing pilot covers Atherton, Mareeba and Innisfail; 4–5 episodes occurred at Atherton. Expected activity is 10–15 consultations per site annually. The $10,000 installation estimate remains subject to invoice/component verification. [ELC2026; USER2026]</w:t>
              <w:br/>
              <w:br/>
              <w:t>Approach. Use an annual-cohort model with low-, moderate- and critical-acuity pathways. Critical babies remain eligible for transfer; video failure returns to telephone. Include readiness/training, incremental video workflow, delayed rescue, local and receiving-hospital care, family burden, shared specialist overhead and stepwise capacity costs. Do not equate fewer transfers with better care. [M1]</w:t>
              <w:br/>
              <w:br/>
              <w:t>Population. Public 2022 perinatal data identify 157 births at Atherton, 134 at Mareeba and 195 at Innisfail. The statewide roster preserves 46,711 public births across 65 co-located sites. A primary expansion scenario includes 33 non-hub sites with at least 20 births (28,276 births). These are historical denominators, not a verified 2026 capability list. Private-facility detail, reopened services and emergency-only birth locations remain distinct scope issues. [QH2022; ANZNN2023]</w:t>
              <w:br/>
              <w:br/>
              <w:t>Evidence. The observational transfer OR of 0.48 is attenuated toward no effect and widened for transportability. Published economic models are structural comparators, not independent clinical replications. A 2026 simulation found no performance difference between phone and video support; therefore null and sceptical effect structures are explicit. No mortality benefit is assumed in the primary analysis. [HAY2020; ARM2012; YOO2022; THAO2022; LIETZ2026]</w:t>
              <w:br/>
              <w:br/>
              <w:t>Costs and funding. A public Queensland aeromedical anchor of $18,670 is indexed to about $23,825 at the June 2026 price point, with 2019 treated as an uncertain source-price year. It is not a neonatal tariff. Geographic transport mixes and avoidable cost fractions are scenario assumptions. Keep resource costs, NWAU × NEP and QWAU × QEP separate. NEP26 is $7,418; current QEP/local weights are not verified and remain blank, not substituted. [AIR2019; CPIBASE; CPI2026; QHFUND26; NEP26]</w:t>
              <w:br/>
              <w:br/>
              <w:t>Results. The three-site deterministic scenario costs $14,052 annually and gives $4,167 net resource savings. The 20,000-draw PSA gives 46% probability of cost saving, mean $2,428 and 95% interval –$41,148 to +$65,642. The 33-site illustrative state scenario gives 50.7%, mean $135,429 and interval –$1.012m to +$1.809m. These are assumption-dependent distributions, not an investment verdict. Shared effect uncertainty does not disappear as the network grows. [M1]</w:t>
              <w:br/>
              <w:br/>
              <w:t>Analyses. Fifty-eight deterministic scenarios cover costs, equipment, geography, uptake, reliability, rescue, casemix and shared capacity. PSA separates parameter uncertainty from year-to-year random activity. An additional 108-point exploratory frontier includes extra survival with major morbidity and additional lifetime costs. The latter is not a calibrated cost-utility model. [M1]</w:t>
              <w:br/>
              <w:br/>
              <w:t>Next decision. Use the model to identify robust portfolios, acceptable readiness costs and the benefit needed to justify investment. Ordinary invoices, available routine activity and public-source updates can replace assumptions when accessible; formal clinician estimation is not required. Procurement, privacy, biomedical approval and data-access authorisation remain separate. [M1]</w:t>
            </w:r>
          </w:p>
        </w:tc>
      </w:tr>
    </w:tbl>
    <w:p w14:paraId="5F09990F" w14:textId="77777777" w:rsidR="00D97FEA" w:rsidRPr="00D97FEA" w:rsidRDefault="00D97FEA" w:rsidP="00D97FEA">
      <w:pPr>
        <w:spacing w:after="0" w:line="240" w:lineRule="auto"/>
        <w:rPr>
          <w:sz w:val="18"/>
          <w:szCs w:val="20"/>
        </w:rPr>
      </w:pPr>
    </w:p>
    <w:p w14:paraId="0E41C96A" w14:textId="77777777" w:rsidR="00D97FEA" w:rsidRPr="00D97FEA" w:rsidRDefault="00D97FEA" w:rsidP="00D97FEA">
      <w:pPr>
        <w:spacing w:after="0" w:line="240" w:lineRule="auto"/>
        <w:rPr>
          <w:sz w:val="18"/>
          <w:szCs w:val="20"/>
        </w:rPr>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83"/>
        <w:gridCol w:w="8911"/>
      </w:tblGrid>
      <w:tr w:rsidR="00D97FEA" w:rsidRPr="00D97FEA" w14:paraId="6FDAC365" w14:textId="77777777" w:rsidTr="00D97FEA">
        <w:trPr>
          <w:trHeight/>
        </w:trPr>
        <w:tc>
          <w:tcPr>
            <w:tcW w:w="9736" w:type="dxa"/>
            <w:gridSpan w:val="2"/>
            <w:shd w:val="clear" w:color="auto" w:fill="808080" w:themeFill="background1" w:themeFillShade="80"/>
            <w:vAlign w:val="center"/>
          </w:tcPr>
          <w:p w14:paraId="0CD8AFBE" w14:textId="77777777" w:rsidR="00D97FEA" w:rsidRPr="00D97FEA" w:rsidRDefault="00D97FEA" w:rsidP="00D97FEA">
            <w:pPr>
              <w:keepNext/>
              <w:pageBreakBefore/>
              <w:spacing w:after="60" w:line="240" w:lineRule="auto"/>
              <w:rPr>
                <w:rFonts w:asciiTheme="majorHAnsi" w:hAnsiTheme="majorHAnsi" w:cstheme="majorHAnsi"/>
                <w:b/>
                <w:sz w:val="18"/>
                <w:szCs w:val="18"/>
              </w:rPr>
            </w:pPr>
            <w:r w:rsidRPr="00D97FEA">
              <w:rPr>
                <w:rFonts w:asciiTheme="majorHAnsi" w:hAnsiTheme="majorHAnsi" w:cstheme="majorHAnsi" w:ascii="Arial" w:hAnsi="Arial"/>
                <w:b/>
                <w:color w:val="FFFFFF" w:themeColor="background1"/>
                <w:sz w:val="18"/>
                <w:szCs w:val="18"/>
              </w:rPr>
              <w:t>Engagement and consultation</w:t>
            </w:r>
          </w:p>
        </w:tc>
      </w:tr>
      <w:tr w:rsidR="00D97FEA" w:rsidRPr="00D97FEA" w14:paraId="73E535DC" w14:textId="77777777" w:rsidTr="00D97FEA">
        <w:trPr>
          <w:trHeight/>
        </w:trPr>
        <w:tc>
          <w:tcPr>
            <w:tcW w:w="1225" w:type="dxa"/>
            <w:shd w:val="clear" w:color="auto" w:fill="D9D9D9" w:themeFill="background1" w:themeFillShade="D9"/>
            <w:tcMar>
              <w:top w:w="57" w:type="dxa"/>
              <w:left w:w="57" w:type="dxa"/>
              <w:bottom w:w="57" w:type="dxa"/>
              <w:right w:w="57" w:type="dxa"/>
            </w:tcMar>
          </w:tcPr>
          <w:p w14:paraId="3686DC73"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Consumers</w:t>
            </w:r>
          </w:p>
        </w:tc>
        <w:tc>
          <w:tcPr>
            <w:tcW w:w="8511" w:type="dxa"/>
            <w:tcMar>
              <w:top w:w="57" w:type="dxa"/>
              <w:left w:w="57" w:type="dxa"/>
              <w:bottom w:w="57" w:type="dxa"/>
              <w:right w:w="57" w:type="dxa"/>
            </w:tcMar>
          </w:tcPr>
          <w:p>
            <w:pPr>
              <w:spacing w:after="60" w:line="240" w:lineRule="auto"/>
            </w:pPr>
            <w:r>
              <w:rPr>
                <w:rFonts w:ascii="Arial" w:hAnsi="Arial"/>
                <w:sz w:val="18"/>
              </w:rPr>
              <w:t>Family time, separation and access are included as consequences; no consumer-derived utility is claimed.</w:t>
            </w:r>
          </w:p>
        </w:tc>
      </w:tr>
      <w:tr w:rsidR="00D97FEA" w:rsidRPr="00D97FEA" w14:paraId="017299E0" w14:textId="77777777" w:rsidTr="00D97FEA">
        <w:trPr>
          <w:trHeight/>
        </w:trPr>
        <w:tc>
          <w:tcPr>
            <w:tcW w:w="1225" w:type="dxa"/>
            <w:shd w:val="clear" w:color="auto" w:fill="D9D9D9" w:themeFill="background1" w:themeFillShade="D9"/>
            <w:tcMar>
              <w:top w:w="57" w:type="dxa"/>
              <w:left w:w="57" w:type="dxa"/>
              <w:bottom w:w="57" w:type="dxa"/>
              <w:right w:w="57" w:type="dxa"/>
            </w:tcMar>
          </w:tcPr>
          <w:p w14:paraId="3B50262B"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Clinicians and staff</w:t>
            </w:r>
          </w:p>
        </w:tc>
        <w:tc>
          <w:tcPr>
            <w:tcW w:w="8511" w:type="dxa"/>
            <w:tcMar>
              <w:top w:w="57" w:type="dxa"/>
              <w:left w:w="57" w:type="dxa"/>
              <w:bottom w:w="57" w:type="dxa"/>
              <w:right w:w="57" w:type="dxa"/>
            </w:tcMar>
          </w:tcPr>
          <w:p>
            <w:pPr>
              <w:spacing w:after="60" w:line="240" w:lineRule="auto"/>
            </w:pPr>
            <w:r>
              <w:rPr>
                <w:rFonts w:ascii="Arial" w:hAnsi="Arial"/>
                <w:sz w:val="18"/>
              </w:rPr>
              <w:t>Local information from Dr Nicholas Cairns and the ELC paper. Expert review is optional, not an evaluation dependency.</w:t>
            </w:r>
          </w:p>
        </w:tc>
      </w:tr>
      <w:tr w:rsidR="00D97FEA" w:rsidRPr="00D97FEA" w14:paraId="124FDEC6" w14:textId="77777777" w:rsidTr="00D97FEA">
        <w:trPr>
          <w:trHeight/>
        </w:trPr>
        <w:tc>
          <w:tcPr>
            <w:tcW w:w="1225" w:type="dxa"/>
            <w:shd w:val="clear" w:color="auto" w:fill="D9D9D9" w:themeFill="background1" w:themeFillShade="D9"/>
            <w:tcMar>
              <w:top w:w="57" w:type="dxa"/>
              <w:left w:w="57" w:type="dxa"/>
              <w:bottom w:w="57" w:type="dxa"/>
              <w:right w:w="57" w:type="dxa"/>
            </w:tcMar>
          </w:tcPr>
          <w:p w14:paraId="2485E70A"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External stakeholders</w:t>
            </w:r>
          </w:p>
        </w:tc>
        <w:tc>
          <w:tcPr>
            <w:tcW w:w="8511" w:type="dxa"/>
            <w:tcMar>
              <w:top w:w="57" w:type="dxa"/>
              <w:left w:w="57" w:type="dxa"/>
              <w:bottom w:w="57" w:type="dxa"/>
              <w:right w:w="57" w:type="dxa"/>
            </w:tcMar>
          </w:tcPr>
          <w:p>
            <w:pPr>
              <w:spacing w:after="60" w:line="240" w:lineRule="auto"/>
            </w:pPr>
            <w:r>
              <w:rPr>
                <w:rFonts w:ascii="Arial" w:hAnsi="Arial"/>
                <w:sz w:val="18"/>
              </w:rPr>
              <w:t>Queensland Health, RSQ/ANTS-NQ, neonatal network and finance sources inform the model; no external endorsement is implied.</w:t>
            </w:r>
          </w:p>
        </w:tc>
      </w:tr>
    </w:tbl>
    <w:p w14:paraId="1D22076E" w14:textId="77777777" w:rsidR="00D97FEA" w:rsidRPr="00D97FEA" w:rsidRDefault="00D97FEA" w:rsidP="00D97FEA">
      <w:pPr>
        <w:spacing w:after="0" w:line="240" w:lineRule="auto"/>
        <w:rPr>
          <w:sz w:val="18"/>
          <w:szCs w:val="20"/>
        </w:rPr>
      </w:pPr>
    </w:p>
    <w:p w14:paraId="3D83D4F6" w14:textId="77777777" w:rsidR="00D97FEA" w:rsidRPr="00D97FEA" w:rsidRDefault="00D97FEA" w:rsidP="00D97FEA">
      <w:pPr>
        <w:spacing w:after="0" w:line="240" w:lineRule="auto"/>
        <w:rPr>
          <w:sz w:val="18"/>
          <w:szCs w:val="20"/>
        </w:rPr>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82"/>
        <w:gridCol w:w="9012"/>
      </w:tblGrid>
      <w:tr w:rsidR="00D97FEA" w:rsidRPr="00D97FEA" w14:paraId="29D50C1C" w14:textId="77777777" w:rsidTr="00A1783D">
        <w:trPr>
          <w:trHeight/>
        </w:trPr>
        <w:tc>
          <w:tcPr>
            <w:tcW w:w="10194" w:type="dxa"/>
            <w:gridSpan w:val="2"/>
            <w:shd w:val="clear" w:color="auto" w:fill="808080" w:themeFill="background1" w:themeFillShade="80"/>
            <w:vAlign w:val="center"/>
          </w:tcPr>
          <w:p w14:paraId="058DBE95" w14:textId="77777777" w:rsidR="00D97FEA" w:rsidRPr="00D97FEA" w:rsidRDefault="00D97FEA" w:rsidP="00D97FEA">
            <w:pPr>
              <w:keepNext/>
              <w:spacing w:after="60" w:line="240" w:lineRule="auto"/>
              <w:rPr>
                <w:rFonts w:asciiTheme="majorHAnsi" w:hAnsiTheme="majorHAnsi" w:cstheme="majorHAnsi"/>
                <w:b/>
                <w:sz w:val="18"/>
                <w:szCs w:val="18"/>
              </w:rPr>
            </w:pPr>
            <w:r w:rsidRPr="00D97FEA">
              <w:rPr>
                <w:rFonts w:asciiTheme="majorHAnsi" w:hAnsiTheme="majorHAnsi" w:cstheme="majorHAnsi" w:ascii="Arial" w:hAnsi="Arial"/>
                <w:b/>
                <w:color w:val="FFFFFF" w:themeColor="background1"/>
                <w:sz w:val="18"/>
                <w:szCs w:val="18"/>
              </w:rPr>
              <w:t>Implications</w:t>
            </w:r>
          </w:p>
        </w:tc>
      </w:tr>
      <w:tr w:rsidR="00D97FEA" w:rsidRPr="00D97FEA" w14:paraId="680CDFC2"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6D3E4791"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Budget</w:t>
            </w:r>
          </w:p>
        </w:tc>
        <w:tc>
          <w:tcPr>
            <w:tcW w:w="9012" w:type="dxa"/>
            <w:tcMar>
              <w:top w:w="57" w:type="dxa"/>
              <w:left w:w="57" w:type="dxa"/>
              <w:bottom w:w="57" w:type="dxa"/>
              <w:right w:w="57" w:type="dxa"/>
            </w:tcMar>
          </w:tcPr>
          <w:p>
            <w:pPr>
              <w:spacing w:after="60" w:line="240" w:lineRule="auto"/>
            </w:pPr>
            <w:r>
              <w:rPr>
                <w:rFonts w:ascii="Arial" w:hAnsi="Arial"/>
                <w:sz w:val="18"/>
              </w:rPr>
              <w:t>No new expenditure approval sought. Distinguish $30,000 indicative replacement/establishment capital from sunk pilot capital. Annual continuation cash estimate $7,123; it is not a full economic cost.</w:t>
            </w:r>
          </w:p>
        </w:tc>
      </w:tr>
      <w:tr w:rsidR="00D97FEA" w:rsidRPr="00D97FEA" w14:paraId="36870D3B"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50F0FC81"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lastRenderedPageBreak/>
              <w:t>FTE</w:t>
            </w:r>
          </w:p>
        </w:tc>
        <w:tc>
          <w:tcPr>
            <w:tcW w:w="9012" w:type="dxa"/>
            <w:tcMar>
              <w:top w:w="57" w:type="dxa"/>
              <w:left w:w="57" w:type="dxa"/>
              <w:bottom w:w="57" w:type="dxa"/>
              <w:right w:w="57" w:type="dxa"/>
            </w:tcMar>
          </w:tcPr>
          <w:p>
            <w:pPr>
              <w:spacing w:after="60" w:line="240" w:lineRule="auto"/>
            </w:pPr>
            <w:r>
              <w:rPr>
                <w:rFonts w:ascii="Arial" w:hAnsi="Arial"/>
                <w:sz w:val="18"/>
              </w:rPr>
              <w:t>No new funded establishment assumed. State scenarios include shared support and capacity increments; staff rates and time remain estimated.</w:t>
            </w:r>
          </w:p>
        </w:tc>
      </w:tr>
      <w:tr w:rsidR="00D97FEA" w:rsidRPr="00D97FEA" w14:paraId="3C84FE9A"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761353DE"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Risk</w:t>
            </w:r>
          </w:p>
        </w:tc>
        <w:tc>
          <w:tcPr>
            <w:tcW w:w="9012" w:type="dxa"/>
            <w:tcMar>
              <w:top w:w="57" w:type="dxa"/>
              <w:left w:w="57" w:type="dxa"/>
              <w:bottom w:w="57" w:type="dxa"/>
              <w:right w:w="57" w:type="dxa"/>
            </w:tcMar>
          </w:tcPr>
          <w:p>
            <w:pPr>
              <w:spacing w:after="60" w:line="240" w:lineRule="auto"/>
            </w:pPr>
            <w:r>
              <w:rPr>
                <w:rFonts w:ascii="Arial" w:hAnsi="Arial"/>
                <w:sz w:val="18"/>
              </w:rPr>
              <w:t>Sparse evidence, source transportability, historical denominators, inferred geography and uncertain marginal costs. Null/harm scenarios and shared uncertainty prevent false precision.</w:t>
            </w:r>
          </w:p>
        </w:tc>
      </w:tr>
      <w:tr w:rsidR="00D97FEA" w:rsidRPr="00D97FEA" w14:paraId="64D0EAFC"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55283236"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Legal</w:t>
            </w:r>
          </w:p>
        </w:tc>
        <w:tc>
          <w:tcPr>
            <w:tcW w:w="9012" w:type="dxa"/>
            <w:tcMar>
              <w:top w:w="57" w:type="dxa"/>
              <w:left w:w="57" w:type="dxa"/>
              <w:bottom w:w="57" w:type="dxa"/>
              <w:right w:w="57" w:type="dxa"/>
            </w:tcMar>
          </w:tcPr>
          <w:p>
            <w:pPr>
              <w:spacing w:after="60" w:line="240" w:lineRule="auto"/>
            </w:pPr>
            <w:r>
              <w:rPr>
                <w:rFonts w:ascii="Arial" w:hAnsi="Arial"/>
                <w:sz w:val="18"/>
              </w:rPr>
              <w:t>Existing-data modelling only. Confirm governance and access before patient-level linkage or publication. No patient-level data are required for this version.</w:t>
            </w:r>
          </w:p>
        </w:tc>
      </w:tr>
      <w:tr w:rsidR="000C78F5" w:rsidRPr="00D97FEA" w14:paraId="15E31A32"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4EE035A7" w14:textId="7827F756" w:rsidR="000C78F5" w:rsidRPr="00A1783D" w:rsidRDefault="000C78F5" w:rsidP="00D97FEA">
            <w:pPr>
              <w:spacing w:after="60" w:line="240" w:lineRule="auto"/>
              <w:jc w:val="right"/>
              <w:rPr>
                <w:rFonts w:cstheme="minorHAnsi"/>
                <w:b/>
                <w:sz w:val="18"/>
                <w:szCs w:val="18"/>
              </w:rPr>
            </w:pPr>
            <w:r w:rsidRPr="00A1783D">
              <w:rPr>
                <w:rFonts w:cstheme="minorHAnsi" w:ascii="Arial" w:hAnsi="Arial"/>
                <w:b/>
                <w:sz w:val="18"/>
                <w:szCs w:val="18"/>
              </w:rPr>
              <w:t>ICT</w:t>
            </w:r>
          </w:p>
        </w:tc>
        <w:tc>
          <w:tcPr>
            <w:tcW w:w="9012" w:type="dxa"/>
            <w:tcMar>
              <w:top w:w="57" w:type="dxa"/>
              <w:left w:w="57" w:type="dxa"/>
              <w:bottom w:w="57" w:type="dxa"/>
              <w:right w:w="57" w:type="dxa"/>
            </w:tcMar>
          </w:tcPr>
          <w:p>
            <w:pPr>
              <w:spacing w:after="60" w:line="240" w:lineRule="auto"/>
            </w:pPr>
            <w:r>
              <w:rPr>
                <w:rFonts w:ascii="Arial" w:hAnsi="Arial"/>
                <w:sz w:val="18"/>
              </w:rPr>
              <w:t>Tablet/PTZ replacement remains an unverified engineering option. Confirm QH Portal far-end control, power, mounting, cleaning and cyber/biomedical requirements.</w:t>
            </w:r>
          </w:p>
        </w:tc>
      </w:tr>
      <w:tr w:rsidR="00A1783D" w:rsidRPr="00D97FEA" w14:paraId="082C1F9D"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08CEACC3" w14:textId="79D64086" w:rsidR="00A1783D" w:rsidRPr="00A1783D" w:rsidRDefault="00A1783D" w:rsidP="00A1783D">
            <w:pPr>
              <w:spacing w:after="60" w:line="240" w:lineRule="auto"/>
              <w:jc w:val="right"/>
              <w:rPr>
                <w:rFonts w:cstheme="minorHAnsi"/>
                <w:b/>
                <w:sz w:val="18"/>
                <w:szCs w:val="18"/>
              </w:rPr>
            </w:pPr>
            <w:r>
              <w:rPr>
                <w:rFonts w:cstheme="minorHAnsi" w:ascii="Arial" w:hAnsi="Arial"/>
                <w:b/>
                <w:sz w:val="18"/>
                <w:szCs w:val="18"/>
              </w:rPr>
              <w:t>Impact on First People’s Health</w:t>
            </w:r>
          </w:p>
        </w:tc>
        <w:tc>
          <w:tcPr>
            <w:tcW w:w="9012" w:type="dxa"/>
            <w:tcMar>
              <w:top w:w="57" w:type="dxa"/>
              <w:left w:w="57" w:type="dxa"/>
              <w:bottom w:w="57" w:type="dxa"/>
              <w:right w:w="57" w:type="dxa"/>
            </w:tcMar>
          </w:tcPr>
          <w:p>
            <w:pPr>
              <w:spacing w:after="60" w:line="240" w:lineRule="auto"/>
            </w:pPr>
            <w:r>
              <w:rPr>
                <w:rFonts w:ascii="Arial" w:hAnsi="Arial"/>
                <w:sz w:val="18"/>
              </w:rPr>
              <w:t>Assess remote-access and family-displacement consequences separately. No cost-only rule or disability-based exclusion is proposed.</w:t>
            </w:r>
          </w:p>
        </w:tc>
      </w:tr>
    </w:tbl>
    <w:p w14:paraId="3DD3B245" w14:textId="77777777" w:rsidR="00D97FEA" w:rsidRPr="00D97FEA" w:rsidRDefault="00D97FEA" w:rsidP="00D97FEA">
      <w:pPr>
        <w:spacing w:after="0" w:line="240" w:lineRule="auto"/>
        <w:rPr>
          <w:sz w:val="18"/>
          <w:szCs w:val="20"/>
        </w:rPr>
      </w:pPr>
    </w:p>
    <w:p w14:paraId="7D6AE10C" w14:textId="77777777" w:rsidR="00D97FEA" w:rsidRPr="00D97FEA" w:rsidRDefault="00D97FEA" w:rsidP="00D97FEA">
      <w:pPr>
        <w:spacing w:after="0" w:line="240" w:lineRule="auto"/>
        <w:rPr>
          <w:sz w:val="18"/>
          <w:szCs w:val="20"/>
        </w:rPr>
      </w:pPr>
    </w:p>
    <w:tbl>
      <w:tblPr>
        <w:tblStyle w:val="GridTable4-Accent61"/>
        <w:tblW w:w="5000" w:type="pct"/>
        <w:tblLook w:val="04A0" w:firstRow="1" w:lastRow="0" w:firstColumn="1" w:lastColumn="0" w:noHBand="0" w:noVBand="1"/>
      </w:tblPr>
      <w:tblGrid>
        <w:gridCol w:w="10194"/>
      </w:tblGrid>
      <w:tr w:rsidR="00D97FEA" w:rsidRPr="00D97FEA" w14:paraId="5FFDA010"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08487D5A" w14:textId="77777777" w:rsidR="00D97FEA" w:rsidRPr="00D97FEA" w:rsidRDefault="00D97FEA" w:rsidP="00D97FEA">
            <w:pPr>
              <w:keepNext/>
              <w:spacing w:after="60" w:line="240" w:lineRule="auto"/>
              <w:rPr>
                <w:sz w:val="18"/>
                <w:szCs w:val="18"/>
              </w:rPr>
            </w:pPr>
            <w:r w:rsidRPr="00D97FEA">
              <w:rPr>
                <w:rFonts w:ascii="Arial" w:hAnsi="Arial"/>
                <w:sz w:val="18"/>
                <w:szCs w:val="18"/>
              </w:rPr>
              <w:t>Strategic Plan alignment</w:t>
            </w:r>
          </w:p>
        </w:tc>
      </w:tr>
      <w:tr w:rsidR="00D97FEA" w:rsidRPr="00D97FEA" w14:paraId="44C5BAE6" w14:textId="77777777" w:rsidTr="00D97FEA">
        <w:trPr>
          <w:cnfStyle w:val="000000100000" w:firstRow="0" w:lastRow="0" w:firstColumn="0" w:lastColumn="0" w:oddVBand="0" w:evenVBand="0" w:oddHBand="1" w:evenHBand="0" w:firstRowFirstColumn="0" w:firstRowLastColumn="0" w:lastRowFirstColumn="0" w:lastRowLastColumn="0"/>
          <w:trHeight/>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60" w:line="240" w:lineRule="auto"/>
            </w:pPr>
            <w:r>
              <w:rPr>
                <w:rFonts w:ascii="Arial" w:hAnsi="Arial"/>
                <w:sz w:val="18"/>
              </w:rPr>
              <w:t>Our care: timely specialist support. Our people: rural readiness. First Peoples health: equitable access and less displacement. Our sustainability: explicit resource, funding and uncertainty analysis.</w:t>
            </w:r>
          </w:p>
        </w:tc>
      </w:tr>
    </w:tbl>
    <w:p w14:paraId="709FDE72" w14:textId="77777777" w:rsidR="00D97FEA" w:rsidRPr="00D97FEA" w:rsidRDefault="00D97FEA" w:rsidP="00D97FEA">
      <w:pPr>
        <w:spacing w:after="0" w:line="240" w:lineRule="auto"/>
      </w:pPr>
    </w:p>
    <w:tbl>
      <w:tblPr>
        <w:tblStyle w:val="GridTable4-Accent61"/>
        <w:tblW w:w="5000" w:type="pct"/>
        <w:tblLook w:val="04A0" w:firstRow="1" w:lastRow="0" w:firstColumn="1" w:lastColumn="0" w:noHBand="0" w:noVBand="1"/>
      </w:tblPr>
      <w:tblGrid>
        <w:gridCol w:w="10194"/>
      </w:tblGrid>
      <w:tr w:rsidR="00D97FEA" w:rsidRPr="00D97FEA" w14:paraId="01735B65"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4025B3E6" w14:textId="77777777" w:rsidR="00D97FEA" w:rsidRPr="00D97FEA" w:rsidRDefault="00D97FEA" w:rsidP="00D97FEA">
            <w:pPr>
              <w:keepNext/>
              <w:spacing w:after="60" w:line="240" w:lineRule="auto"/>
              <w:rPr>
                <w:sz w:val="18"/>
                <w:szCs w:val="18"/>
              </w:rPr>
            </w:pPr>
            <w:r w:rsidRPr="00D97FEA">
              <w:rPr>
                <w:rFonts w:ascii="Arial" w:hAnsi="Arial"/>
                <w:sz w:val="18"/>
                <w:szCs w:val="18"/>
              </w:rPr>
              <w:t>Attachment/s</w:t>
            </w:r>
          </w:p>
        </w:tc>
      </w:tr>
      <w:tr w:rsidR="00D97FEA" w:rsidRPr="00D97FEA" w14:paraId="15A87126" w14:textId="77777777" w:rsidTr="00D9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60" w:line="240" w:lineRule="auto"/>
            </w:pPr>
            <w:r>
              <w:rPr>
                <w:rFonts w:ascii="Arial" w:hAnsi="Arial"/>
                <w:sz w:val="18"/>
              </w:rPr>
              <w:t>1. Economic model v2 workbook and reproducible outputs.</w:t>
              <w:br/>
              <w:t>2. CHHHS decision presentation v2.</w:t>
              <w:br/>
              <w:t>3. Methods/evidence supplement v2 (source identifiers above).</w:t>
              <w:br/>
              <w:t>4. Verification report and Conductor project history.</w:t>
            </w:r>
          </w:p>
        </w:tc>
      </w:tr>
    </w:tbl>
    <w:p w14:paraId="7A098F20" w14:textId="77777777" w:rsidR="00D97FEA" w:rsidRPr="00D97FEA" w:rsidRDefault="00D97FEA" w:rsidP="00D97FEA">
      <w:pPr>
        <w:spacing w:after="0" w:line="240" w:lineRule="auto"/>
      </w:pPr>
    </w:p>
    <w:p w14:paraId="5BC4B409" w14:textId="77777777" w:rsidR="00D97FEA" w:rsidRPr="00D97FEA" w:rsidRDefault="00000000" w:rsidP="00D97FEA">
      <w:pPr>
        <w:rPr>
          <w:rFonts w:asciiTheme="majorHAnsi" w:hAnsiTheme="majorHAnsi" w:cstheme="majorHAnsi"/>
          <w:sz w:val="18"/>
          <w:szCs w:val="18"/>
        </w:rPr>
      </w:pPr>
      <w:r/>
    </w:p>
    <w:p w14:paraId="41534388" w14:textId="77777777" w:rsidR="00D97FEA" w:rsidRPr="00D97FEA" w:rsidRDefault="00D97FEA" w:rsidP="00D97FEA">
      <w:pPr>
        <w:spacing w:after="0" w:line="240" w:lineRule="auto"/>
      </w:pPr>
    </w:p>
    <w:p w14:paraId="152FDAD7" w14:textId="7F9F27E5" w:rsidR="004F48EE" w:rsidRPr="00D97FEA" w:rsidRDefault="004F48EE" w:rsidP="00D97FEA"/>
    <w:sectPr w:rsidR="004F48EE" w:rsidRPr="00D97FEA" w:rsidSect="00CC50E1">
      <w:headerReference w:type="default" r:id="rId8"/>
      <w:footerReference w:type="default" r:id="rId9"/>
      <w:headerReference w:type="first" r:id="rId10"/>
      <w:footerReference w:type="first" r:id="rId11"/>
      <w:pgSz w:w="11906" w:h="16838" w:code="9"/>
      <w:pgMar w:top="1701" w:right="851" w:bottom="1418" w:left="851" w:header="34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D551C" w14:textId="77777777" w:rsidR="00842598" w:rsidRDefault="00842598" w:rsidP="009A3EAD">
      <w:r>
        <w:separator/>
      </w:r>
    </w:p>
  </w:endnote>
  <w:endnote w:type="continuationSeparator" w:id="0">
    <w:p w14:paraId="58A64C3F" w14:textId="77777777" w:rsidR="00842598" w:rsidRDefault="00842598" w:rsidP="009A3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E464F" w14:textId="350A0AD6" w:rsidR="00EB341B" w:rsidRPr="00894D5A" w:rsidRDefault="00894D5A" w:rsidP="000A6AA6">
    <w:pPr>
      <w:pStyle w:val="Caption"/>
    </w:pPr>
    <w:r w:rsidRPr="00FE7D13">
      <w:t xml:space="preserve">Page </w:t>
    </w:r>
    <w:r w:rsidRPr="00FE7D13">
      <w:fldChar w:fldCharType="begin"/>
    </w:r>
    <w:r w:rsidRPr="00FE7D13">
      <w:instrText xml:space="preserve"> PAGE </w:instrText>
    </w:r>
    <w:r w:rsidRPr="00FE7D13">
      <w:fldChar w:fldCharType="separate"/>
    </w:r>
    <w:r w:rsidR="00F529FB">
      <w:rPr>
        <w:noProof/>
      </w:rPr>
      <w:t>2</w:t>
    </w:r>
    <w:r w:rsidRPr="00FE7D13">
      <w:fldChar w:fldCharType="end"/>
    </w:r>
    <w:r w:rsidRPr="00FE7D13">
      <w:t xml:space="preserve"> of </w:t>
    </w:r>
    <w:fldSimple w:instr=" NUMPAGES ">
      <w:r w:rsidR="00F529FB">
        <w:rPr>
          <w:noProof/>
        </w:rPr>
        <w:t>2</w:t>
      </w:r>
    </w:fldSimple>
    <w:r w:rsidR="00960FB0">
      <w:rPr>
        <w:noProof/>
      </w:rPr>
      <w:drawing>
        <wp:anchor distT="0" distB="0" distL="114300" distR="114300" simplePos="0" relativeHeight="251665408" behindDoc="1" locked="0" layoutInCell="1" allowOverlap="1" wp14:anchorId="5D4E7959" wp14:editId="5F6313AA">
          <wp:simplePos x="0" y="0"/>
          <wp:positionH relativeFrom="page">
            <wp:align>right</wp:align>
          </wp:positionH>
          <wp:positionV relativeFrom="page">
            <wp:align>bottom</wp:align>
          </wp:positionV>
          <wp:extent cx="15102000" cy="925200"/>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91302"/>
                  <a:stretch/>
                </pic:blipFill>
                <pic:spPr bwMode="auto">
                  <a:xfrm>
                    <a:off x="0" y="0"/>
                    <a:ext cx="15102000" cy="925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BCA03" w14:textId="0E35B031" w:rsidR="00EB341B" w:rsidRPr="00894D5A" w:rsidRDefault="0013687C" w:rsidP="00894D5A">
    <w:pPr>
      <w:pStyle w:val="Caption"/>
      <w:ind w:left="-284"/>
    </w:pPr>
    <w:r>
      <w:rPr>
        <w:noProof/>
      </w:rPr>
      <w:drawing>
        <wp:inline distT="0" distB="0" distL="0" distR="0" wp14:anchorId="60F59678" wp14:editId="0B2947DF">
          <wp:extent cx="3785190" cy="363672"/>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10753" cy="366128"/>
                  </a:xfrm>
                  <a:prstGeom prst="rect">
                    <a:avLst/>
                  </a:prstGeom>
                  <a:noFill/>
                  <a:ln>
                    <a:noFill/>
                  </a:ln>
                </pic:spPr>
              </pic:pic>
            </a:graphicData>
          </a:graphic>
        </wp:inline>
      </w:drawing>
    </w:r>
    <w:r w:rsidR="00960FB0">
      <w:rPr>
        <w:noProof/>
      </w:rPr>
      <w:drawing>
        <wp:anchor distT="0" distB="0" distL="114300" distR="114300" simplePos="0" relativeHeight="251663360" behindDoc="1" locked="0" layoutInCell="1" allowOverlap="1" wp14:anchorId="083FBB6B" wp14:editId="5573EE65">
          <wp:simplePos x="0" y="0"/>
          <wp:positionH relativeFrom="page">
            <wp:align>right</wp:align>
          </wp:positionH>
          <wp:positionV relativeFrom="page">
            <wp:align>bottom</wp:align>
          </wp:positionV>
          <wp:extent cx="15102000" cy="925200"/>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
                    <a:extLst>
                      <a:ext uri="{28A0092B-C50C-407E-A947-70E740481C1C}">
                        <a14:useLocalDpi xmlns:a14="http://schemas.microsoft.com/office/drawing/2010/main" val="0"/>
                      </a:ext>
                    </a:extLst>
                  </a:blip>
                  <a:srcRect t="91302"/>
                  <a:stretch/>
                </pic:blipFill>
                <pic:spPr bwMode="auto">
                  <a:xfrm>
                    <a:off x="0" y="0"/>
                    <a:ext cx="15102000" cy="925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E042E" w14:textId="77777777" w:rsidR="00842598" w:rsidRDefault="00842598" w:rsidP="009A3EAD">
      <w:r>
        <w:separator/>
      </w:r>
    </w:p>
  </w:footnote>
  <w:footnote w:type="continuationSeparator" w:id="0">
    <w:p w14:paraId="1BC8A6D7" w14:textId="77777777" w:rsidR="00842598" w:rsidRDefault="00842598" w:rsidP="009A3E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9C4E7" w14:textId="61585C45" w:rsidR="00960FB0" w:rsidRDefault="00960FB0">
    <w:pPr>
      <w:pStyle w:val="Header"/>
    </w:pPr>
    <w:r>
      <w:rPr>
        <w:noProof/>
      </w:rPr>
      <w:drawing>
        <wp:anchor distT="0" distB="0" distL="114300" distR="114300" simplePos="0" relativeHeight="251661312" behindDoc="1" locked="0" layoutInCell="1" allowOverlap="1" wp14:anchorId="15D8BB8E" wp14:editId="12351182">
          <wp:simplePos x="0" y="0"/>
          <wp:positionH relativeFrom="page">
            <wp:align>right</wp:align>
          </wp:positionH>
          <wp:positionV relativeFrom="page">
            <wp:align>top</wp:align>
          </wp:positionV>
          <wp:extent cx="15102000" cy="892800"/>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b="91657"/>
                  <a:stretch/>
                </pic:blipFill>
                <pic:spPr bwMode="auto">
                  <a:xfrm>
                    <a:off x="0" y="0"/>
                    <a:ext cx="15102000" cy="892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8C77E" w14:textId="773683C0" w:rsidR="00EB341B" w:rsidRDefault="007432E8" w:rsidP="009A3EAD">
    <w:r>
      <w:rPr>
        <w:noProof/>
      </w:rPr>
      <w:drawing>
        <wp:anchor distT="0" distB="0" distL="114300" distR="114300" simplePos="0" relativeHeight="251658240" behindDoc="1" locked="0" layoutInCell="1" allowOverlap="1" wp14:anchorId="4710FBB7" wp14:editId="410482BB">
          <wp:simplePos x="0" y="0"/>
          <wp:positionH relativeFrom="page">
            <wp:align>right</wp:align>
          </wp:positionH>
          <wp:positionV relativeFrom="page">
            <wp:align>top</wp:align>
          </wp:positionV>
          <wp:extent cx="15102000" cy="1645200"/>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ersion1.png"/>
                  <pic:cNvPicPr/>
                </pic:nvPicPr>
                <pic:blipFill rotWithShape="1">
                  <a:blip r:embed="rId1">
                    <a:extLst>
                      <a:ext uri="{28A0092B-C50C-407E-A947-70E740481C1C}">
                        <a14:useLocalDpi xmlns:a14="http://schemas.microsoft.com/office/drawing/2010/main" val="0"/>
                      </a:ext>
                    </a:extLst>
                  </a:blip>
                  <a:srcRect b="84602"/>
                  <a:stretch/>
                </pic:blipFill>
                <pic:spPr bwMode="auto">
                  <a:xfrm>
                    <a:off x="0" y="0"/>
                    <a:ext cx="15102000" cy="1645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0FB0">
      <w:rPr>
        <w:noProof/>
      </w:rPr>
      <w:drawing>
        <wp:anchor distT="0" distB="0" distL="114300" distR="114300" simplePos="0" relativeHeight="251659264" behindDoc="1" locked="0" layoutInCell="1" allowOverlap="1" wp14:anchorId="28B23226" wp14:editId="01694D72">
          <wp:simplePos x="0" y="0"/>
          <wp:positionH relativeFrom="margin">
            <wp:align>left</wp:align>
          </wp:positionH>
          <wp:positionV relativeFrom="page">
            <wp:posOffset>360045</wp:posOffset>
          </wp:positionV>
          <wp:extent cx="2350800" cy="432000"/>
          <wp:effectExtent l="0" t="0" r="0" b="6350"/>
          <wp:wrapTight wrapText="bothSides">
            <wp:wrapPolygon edited="0">
              <wp:start x="0" y="0"/>
              <wp:lineTo x="0" y="20012"/>
              <wp:lineTo x="2276" y="20965"/>
              <wp:lineTo x="3151" y="20965"/>
              <wp:lineTo x="17854" y="20965"/>
              <wp:lineTo x="19780" y="20012"/>
              <wp:lineTo x="19254" y="15247"/>
              <wp:lineTo x="21355" y="10482"/>
              <wp:lineTo x="21355" y="0"/>
              <wp:lineTo x="0" y="0"/>
            </wp:wrapPolygon>
          </wp:wrapTight>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50800" cy="43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4429"/>
    <w:multiLevelType w:val="hybridMultilevel"/>
    <w:tmpl w:val="36E40F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9547F74"/>
    <w:multiLevelType w:val="hybridMultilevel"/>
    <w:tmpl w:val="9B7461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BF4B5B"/>
    <w:multiLevelType w:val="hybridMultilevel"/>
    <w:tmpl w:val="2AF095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5C1619"/>
    <w:multiLevelType w:val="hybridMultilevel"/>
    <w:tmpl w:val="F49C97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2DF0B9B"/>
    <w:multiLevelType w:val="hybridMultilevel"/>
    <w:tmpl w:val="BD7E1BE6"/>
    <w:lvl w:ilvl="0" w:tplc="0B9CDB26">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EBD3B93"/>
    <w:multiLevelType w:val="hybridMultilevel"/>
    <w:tmpl w:val="483A4C00"/>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C53798C"/>
    <w:multiLevelType w:val="hybridMultilevel"/>
    <w:tmpl w:val="A8543D6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DFB7C4C"/>
    <w:multiLevelType w:val="hybridMultilevel"/>
    <w:tmpl w:val="C58AB4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79C018D"/>
    <w:multiLevelType w:val="hybridMultilevel"/>
    <w:tmpl w:val="752225CA"/>
    <w:lvl w:ilvl="0" w:tplc="25E4EA78">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BA71AD2"/>
    <w:multiLevelType w:val="hybridMultilevel"/>
    <w:tmpl w:val="643009CA"/>
    <w:lvl w:ilvl="0" w:tplc="0C09000D">
      <w:start w:val="1"/>
      <w:numFmt w:val="bullet"/>
      <w:lvlText w:val=""/>
      <w:lvlJc w:val="left"/>
      <w:pPr>
        <w:ind w:left="720" w:hanging="360"/>
      </w:pPr>
      <w:rPr>
        <w:rFonts w:ascii="Wingdings" w:hAnsi="Wingding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75600205">
    <w:abstractNumId w:val="1"/>
  </w:num>
  <w:num w:numId="2" w16cid:durableId="1032999209">
    <w:abstractNumId w:val="5"/>
  </w:num>
  <w:num w:numId="3" w16cid:durableId="799303867">
    <w:abstractNumId w:val="0"/>
  </w:num>
  <w:num w:numId="4" w16cid:durableId="957564642">
    <w:abstractNumId w:val="9"/>
  </w:num>
  <w:num w:numId="5" w16cid:durableId="1580477875">
    <w:abstractNumId w:val="7"/>
  </w:num>
  <w:num w:numId="6" w16cid:durableId="1932927594">
    <w:abstractNumId w:val="8"/>
  </w:num>
  <w:num w:numId="7" w16cid:durableId="586891597">
    <w:abstractNumId w:val="3"/>
  </w:num>
  <w:num w:numId="8" w16cid:durableId="549654892">
    <w:abstractNumId w:val="4"/>
  </w:num>
  <w:num w:numId="9" w16cid:durableId="1589313931">
    <w:abstractNumId w:val="2"/>
  </w:num>
  <w:num w:numId="10" w16cid:durableId="20957411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LockTheme/>
  <w:styleLockQFSet/>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8EE"/>
    <w:rsid w:val="000A6AA6"/>
    <w:rsid w:val="000B3E4F"/>
    <w:rsid w:val="000C78F5"/>
    <w:rsid w:val="00124667"/>
    <w:rsid w:val="0013687C"/>
    <w:rsid w:val="001544C2"/>
    <w:rsid w:val="001861CC"/>
    <w:rsid w:val="001976E0"/>
    <w:rsid w:val="001B6E92"/>
    <w:rsid w:val="002075B3"/>
    <w:rsid w:val="00246C30"/>
    <w:rsid w:val="00250BD9"/>
    <w:rsid w:val="002B79EB"/>
    <w:rsid w:val="002D6463"/>
    <w:rsid w:val="002F4C39"/>
    <w:rsid w:val="0030110A"/>
    <w:rsid w:val="00343084"/>
    <w:rsid w:val="00361A91"/>
    <w:rsid w:val="00371831"/>
    <w:rsid w:val="00373466"/>
    <w:rsid w:val="003A5C46"/>
    <w:rsid w:val="003B70B8"/>
    <w:rsid w:val="003E74BC"/>
    <w:rsid w:val="004749F8"/>
    <w:rsid w:val="004D0432"/>
    <w:rsid w:val="004F48EE"/>
    <w:rsid w:val="00513527"/>
    <w:rsid w:val="00525C8A"/>
    <w:rsid w:val="0052699D"/>
    <w:rsid w:val="005276A1"/>
    <w:rsid w:val="00534DB3"/>
    <w:rsid w:val="005428FC"/>
    <w:rsid w:val="00575706"/>
    <w:rsid w:val="005B35E7"/>
    <w:rsid w:val="005D72C4"/>
    <w:rsid w:val="005D7EA8"/>
    <w:rsid w:val="00607B17"/>
    <w:rsid w:val="00635118"/>
    <w:rsid w:val="006C3117"/>
    <w:rsid w:val="00721BC3"/>
    <w:rsid w:val="00721C70"/>
    <w:rsid w:val="00735B07"/>
    <w:rsid w:val="007432E8"/>
    <w:rsid w:val="00751F41"/>
    <w:rsid w:val="007D5D34"/>
    <w:rsid w:val="00842598"/>
    <w:rsid w:val="0088078B"/>
    <w:rsid w:val="00894D5A"/>
    <w:rsid w:val="009162D2"/>
    <w:rsid w:val="00925E47"/>
    <w:rsid w:val="00950DE1"/>
    <w:rsid w:val="00960FB0"/>
    <w:rsid w:val="0096143E"/>
    <w:rsid w:val="009A3EAD"/>
    <w:rsid w:val="009B6F4A"/>
    <w:rsid w:val="009C5D54"/>
    <w:rsid w:val="00A06E62"/>
    <w:rsid w:val="00A1783D"/>
    <w:rsid w:val="00A25B72"/>
    <w:rsid w:val="00A42DC1"/>
    <w:rsid w:val="00AA1882"/>
    <w:rsid w:val="00AC4223"/>
    <w:rsid w:val="00AD48AA"/>
    <w:rsid w:val="00B25DDE"/>
    <w:rsid w:val="00C12181"/>
    <w:rsid w:val="00C370A6"/>
    <w:rsid w:val="00CC50E1"/>
    <w:rsid w:val="00CD1C13"/>
    <w:rsid w:val="00CD5660"/>
    <w:rsid w:val="00D0549C"/>
    <w:rsid w:val="00D603DF"/>
    <w:rsid w:val="00D860A4"/>
    <w:rsid w:val="00D97FEA"/>
    <w:rsid w:val="00DA4412"/>
    <w:rsid w:val="00DF36A8"/>
    <w:rsid w:val="00E11738"/>
    <w:rsid w:val="00EB1E3F"/>
    <w:rsid w:val="00EB341B"/>
    <w:rsid w:val="00EF1E1B"/>
    <w:rsid w:val="00F07B23"/>
    <w:rsid w:val="00F529FB"/>
    <w:rsid w:val="00F74C39"/>
    <w:rsid w:val="00F80E38"/>
    <w:rsid w:val="00FB4E1B"/>
    <w:rsid w:val="00FD78FB"/>
    <w:rsid w:val="00FF61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E49D"/>
  <w15:chartTrackingRefBased/>
  <w15:docId w15:val="{8CBBED74-AE56-4FAD-B387-3B0FC45EE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semiHidden="1" w:uiPriority="22" w:qFormat="1"/>
    <w:lsdException w:name="Emphasis" w:locked="1"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locked="1" w:semiHidden="1" w:uiPriority="29"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527"/>
    <w:rPr>
      <w:sz w:val="20"/>
    </w:rPr>
  </w:style>
  <w:style w:type="paragraph" w:styleId="Heading1">
    <w:name w:val="heading 1"/>
    <w:basedOn w:val="Normal"/>
    <w:next w:val="Normal"/>
    <w:link w:val="Heading1Char"/>
    <w:uiPriority w:val="9"/>
    <w:qFormat/>
    <w:rsid w:val="005B35E7"/>
    <w:pPr>
      <w:keepNext/>
      <w:keepLines/>
      <w:spacing w:before="240" w:after="0"/>
      <w:outlineLvl w:val="0"/>
    </w:pPr>
    <w:rPr>
      <w:rFonts w:asciiTheme="majorHAnsi" w:eastAsiaTheme="majorEastAsia" w:hAnsiTheme="majorHAnsi" w:cstheme="majorBidi"/>
      <w:b/>
      <w:color w:val="368794" w:themeColor="accent4"/>
      <w:sz w:val="40"/>
      <w:szCs w:val="40"/>
    </w:rPr>
  </w:style>
  <w:style w:type="paragraph" w:styleId="Heading2">
    <w:name w:val="heading 2"/>
    <w:basedOn w:val="Normal"/>
    <w:next w:val="Normal"/>
    <w:link w:val="Heading2Char"/>
    <w:uiPriority w:val="9"/>
    <w:qFormat/>
    <w:rsid w:val="005B35E7"/>
    <w:pPr>
      <w:keepNext/>
      <w:keepLines/>
      <w:spacing w:before="40" w:after="0"/>
      <w:outlineLvl w:val="1"/>
    </w:pPr>
    <w:rPr>
      <w:rFonts w:asciiTheme="majorHAnsi" w:eastAsiaTheme="majorEastAsia" w:hAnsiTheme="majorHAnsi" w:cstheme="majorBidi"/>
      <w:b/>
      <w:color w:val="368794" w:themeColor="accent4"/>
      <w:sz w:val="32"/>
      <w:szCs w:val="32"/>
    </w:rPr>
  </w:style>
  <w:style w:type="paragraph" w:styleId="Heading3">
    <w:name w:val="heading 3"/>
    <w:basedOn w:val="Normal"/>
    <w:next w:val="Normal"/>
    <w:link w:val="Heading3Char"/>
    <w:uiPriority w:val="9"/>
    <w:qFormat/>
    <w:rsid w:val="005B35E7"/>
    <w:pPr>
      <w:keepNext/>
      <w:keepLines/>
      <w:spacing w:before="40" w:after="0"/>
      <w:outlineLvl w:val="2"/>
    </w:pPr>
    <w:rPr>
      <w:rFonts w:asciiTheme="majorHAnsi" w:eastAsiaTheme="majorEastAsia" w:hAnsiTheme="majorHAnsi" w:cstheme="majorBidi"/>
      <w:b/>
      <w:color w:val="368794" w:themeColor="accent4"/>
      <w:sz w:val="28"/>
      <w:szCs w:val="28"/>
    </w:rPr>
  </w:style>
  <w:style w:type="paragraph" w:styleId="Heading4">
    <w:name w:val="heading 4"/>
    <w:basedOn w:val="Normal"/>
    <w:next w:val="Normal"/>
    <w:link w:val="Heading4Char"/>
    <w:uiPriority w:val="9"/>
    <w:qFormat/>
    <w:rsid w:val="005B35E7"/>
    <w:pPr>
      <w:keepNext/>
      <w:keepLines/>
      <w:spacing w:before="40" w:after="0"/>
      <w:outlineLvl w:val="3"/>
    </w:pPr>
    <w:rPr>
      <w:rFonts w:asciiTheme="majorHAnsi" w:eastAsiaTheme="majorEastAsia" w:hAnsiTheme="majorHAnsi" w:cstheme="majorBidi"/>
      <w:i/>
      <w:iCs/>
      <w:color w:val="368794" w:themeColor="accent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F48EE"/>
    <w:pPr>
      <w:tabs>
        <w:tab w:val="center" w:pos="4513"/>
        <w:tab w:val="right" w:pos="9026"/>
      </w:tabs>
      <w:spacing w:after="0" w:line="240" w:lineRule="auto"/>
    </w:pPr>
  </w:style>
  <w:style w:type="character" w:customStyle="1" w:styleId="FooterChar">
    <w:name w:val="Footer Char"/>
    <w:basedOn w:val="DefaultParagraphFont"/>
    <w:link w:val="Footer"/>
    <w:semiHidden/>
    <w:rsid w:val="00513527"/>
    <w:rPr>
      <w:sz w:val="20"/>
    </w:rPr>
  </w:style>
  <w:style w:type="table" w:styleId="TableGrid">
    <w:name w:val="Table Grid"/>
    <w:basedOn w:val="TableNormal"/>
    <w:uiPriority w:val="59"/>
    <w:rsid w:val="004F4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F48EE"/>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tcPr>
    </w:tblStylePr>
    <w:tblStylePr w:type="lastRow">
      <w:rPr>
        <w:b/>
        <w:bCs/>
      </w:rPr>
      <w:tblPr/>
      <w:tcPr>
        <w:tcBorders>
          <w:top w:val="double" w:sz="4" w:space="0" w:color="7F7F7F"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character" w:customStyle="1" w:styleId="Heading1Char">
    <w:name w:val="Heading 1 Char"/>
    <w:basedOn w:val="DefaultParagraphFont"/>
    <w:link w:val="Heading1"/>
    <w:uiPriority w:val="9"/>
    <w:rsid w:val="005B35E7"/>
    <w:rPr>
      <w:rFonts w:asciiTheme="majorHAnsi" w:eastAsiaTheme="majorEastAsia" w:hAnsiTheme="majorHAnsi" w:cstheme="majorBidi"/>
      <w:b/>
      <w:color w:val="368794" w:themeColor="accent4"/>
      <w:sz w:val="40"/>
      <w:szCs w:val="40"/>
    </w:rPr>
  </w:style>
  <w:style w:type="character" w:customStyle="1" w:styleId="Heading2Char">
    <w:name w:val="Heading 2 Char"/>
    <w:basedOn w:val="DefaultParagraphFont"/>
    <w:link w:val="Heading2"/>
    <w:uiPriority w:val="9"/>
    <w:rsid w:val="00513527"/>
    <w:rPr>
      <w:rFonts w:asciiTheme="majorHAnsi" w:eastAsiaTheme="majorEastAsia" w:hAnsiTheme="majorHAnsi" w:cstheme="majorBidi"/>
      <w:b/>
      <w:color w:val="368794" w:themeColor="accent4"/>
      <w:sz w:val="32"/>
      <w:szCs w:val="32"/>
    </w:rPr>
  </w:style>
  <w:style w:type="character" w:customStyle="1" w:styleId="Heading3Char">
    <w:name w:val="Heading 3 Char"/>
    <w:basedOn w:val="DefaultParagraphFont"/>
    <w:link w:val="Heading3"/>
    <w:uiPriority w:val="9"/>
    <w:rsid w:val="00513527"/>
    <w:rPr>
      <w:rFonts w:asciiTheme="majorHAnsi" w:eastAsiaTheme="majorEastAsia" w:hAnsiTheme="majorHAnsi" w:cstheme="majorBidi"/>
      <w:b/>
      <w:color w:val="368794" w:themeColor="accent4"/>
      <w:sz w:val="28"/>
      <w:szCs w:val="28"/>
    </w:rPr>
  </w:style>
  <w:style w:type="paragraph" w:styleId="Title">
    <w:name w:val="Title"/>
    <w:basedOn w:val="Normal"/>
    <w:next w:val="Normal"/>
    <w:link w:val="TitleChar"/>
    <w:uiPriority w:val="10"/>
    <w:qFormat/>
    <w:rsid w:val="0088078B"/>
    <w:pPr>
      <w:spacing w:after="0" w:line="240" w:lineRule="auto"/>
      <w:contextualSpacing/>
    </w:pPr>
    <w:rPr>
      <w:rFonts w:asciiTheme="majorHAnsi" w:eastAsiaTheme="majorEastAsia" w:hAnsiTheme="majorHAnsi" w:cstheme="majorBidi"/>
      <w:b/>
      <w:color w:val="82B06B" w:themeColor="accent2"/>
      <w:spacing w:val="-10"/>
      <w:kern w:val="28"/>
      <w:sz w:val="90"/>
      <w:szCs w:val="90"/>
    </w:rPr>
  </w:style>
  <w:style w:type="character" w:customStyle="1" w:styleId="TitleChar">
    <w:name w:val="Title Char"/>
    <w:basedOn w:val="DefaultParagraphFont"/>
    <w:link w:val="Title"/>
    <w:uiPriority w:val="10"/>
    <w:rsid w:val="0088078B"/>
    <w:rPr>
      <w:rFonts w:asciiTheme="majorHAnsi" w:eastAsiaTheme="majorEastAsia" w:hAnsiTheme="majorHAnsi" w:cstheme="majorBidi"/>
      <w:b/>
      <w:color w:val="82B06B" w:themeColor="accent2"/>
      <w:spacing w:val="-10"/>
      <w:kern w:val="28"/>
      <w:sz w:val="90"/>
      <w:szCs w:val="90"/>
    </w:rPr>
  </w:style>
  <w:style w:type="character" w:customStyle="1" w:styleId="Heading4Char">
    <w:name w:val="Heading 4 Char"/>
    <w:basedOn w:val="DefaultParagraphFont"/>
    <w:link w:val="Heading4"/>
    <w:uiPriority w:val="9"/>
    <w:rsid w:val="00513527"/>
    <w:rPr>
      <w:rFonts w:asciiTheme="majorHAnsi" w:eastAsiaTheme="majorEastAsia" w:hAnsiTheme="majorHAnsi" w:cstheme="majorBidi"/>
      <w:i/>
      <w:iCs/>
      <w:color w:val="368794" w:themeColor="accent4"/>
      <w:sz w:val="28"/>
    </w:rPr>
  </w:style>
  <w:style w:type="paragraph" w:styleId="ListParagraph">
    <w:name w:val="List Paragraph"/>
    <w:basedOn w:val="Normal"/>
    <w:uiPriority w:val="34"/>
    <w:qFormat/>
    <w:rsid w:val="00EB341B"/>
    <w:pPr>
      <w:ind w:left="720"/>
      <w:contextualSpacing/>
    </w:pPr>
  </w:style>
  <w:style w:type="paragraph" w:styleId="BalloonText">
    <w:name w:val="Balloon Text"/>
    <w:basedOn w:val="Normal"/>
    <w:link w:val="BalloonTextChar"/>
    <w:uiPriority w:val="99"/>
    <w:semiHidden/>
    <w:unhideWhenUsed/>
    <w:rsid w:val="005276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76A1"/>
    <w:rPr>
      <w:rFonts w:ascii="Segoe UI" w:hAnsi="Segoe UI" w:cs="Segoe UI"/>
      <w:sz w:val="18"/>
      <w:szCs w:val="18"/>
    </w:rPr>
  </w:style>
  <w:style w:type="table" w:styleId="GridTable4-Accent2">
    <w:name w:val="Grid Table 4 Accent 2"/>
    <w:basedOn w:val="TableNormal"/>
    <w:uiPriority w:val="49"/>
    <w:rsid w:val="005B35E7"/>
    <w:pPr>
      <w:spacing w:after="0" w:line="240" w:lineRule="auto"/>
    </w:pPr>
    <w:tblPr>
      <w:tblStyleRowBandSize w:val="1"/>
      <w:tblStyleColBandSize w:val="1"/>
      <w:tblBorders>
        <w:top w:val="single" w:sz="4" w:space="0" w:color="B3CFA6" w:themeColor="accent2" w:themeTint="99"/>
        <w:left w:val="single" w:sz="4" w:space="0" w:color="B3CFA6" w:themeColor="accent2" w:themeTint="99"/>
        <w:bottom w:val="single" w:sz="4" w:space="0" w:color="B3CFA6" w:themeColor="accent2" w:themeTint="99"/>
        <w:right w:val="single" w:sz="4" w:space="0" w:color="B3CFA6" w:themeColor="accent2" w:themeTint="99"/>
        <w:insideH w:val="single" w:sz="4" w:space="0" w:color="B3CFA6" w:themeColor="accent2" w:themeTint="99"/>
        <w:insideV w:val="single" w:sz="4" w:space="0" w:color="B3CFA6" w:themeColor="accent2" w:themeTint="99"/>
      </w:tblBorders>
    </w:tblPr>
    <w:tblStylePr w:type="firstRow">
      <w:rPr>
        <w:b/>
        <w:bCs/>
        <w:color w:val="FFFFFF" w:themeColor="background1"/>
      </w:rPr>
      <w:tblPr/>
      <w:tcPr>
        <w:tcBorders>
          <w:top w:val="single" w:sz="4" w:space="0" w:color="82B06B" w:themeColor="accent2"/>
          <w:left w:val="single" w:sz="4" w:space="0" w:color="82B06B" w:themeColor="accent2"/>
          <w:bottom w:val="single" w:sz="4" w:space="0" w:color="82B06B" w:themeColor="accent2"/>
          <w:right w:val="single" w:sz="4" w:space="0" w:color="82B06B" w:themeColor="accent2"/>
          <w:insideH w:val="nil"/>
          <w:insideV w:val="nil"/>
        </w:tcBorders>
        <w:shd w:val="clear" w:color="auto" w:fill="82B06B" w:themeFill="accent2"/>
      </w:tcPr>
    </w:tblStylePr>
    <w:tblStylePr w:type="lastRow">
      <w:rPr>
        <w:b/>
        <w:bCs/>
      </w:rPr>
      <w:tblPr/>
      <w:tcPr>
        <w:tcBorders>
          <w:top w:val="double" w:sz="4" w:space="0" w:color="82B06B" w:themeColor="accent2"/>
        </w:tcBorders>
      </w:tcPr>
    </w:tblStylePr>
    <w:tblStylePr w:type="firstCol">
      <w:rPr>
        <w:b/>
        <w:bCs/>
      </w:rPr>
    </w:tblStylePr>
    <w:tblStylePr w:type="lastCol">
      <w:rPr>
        <w:b/>
        <w:bCs/>
      </w:rPr>
    </w:tblStylePr>
    <w:tblStylePr w:type="band1Vert">
      <w:tblPr/>
      <w:tcPr>
        <w:shd w:val="clear" w:color="auto" w:fill="E5EFE1" w:themeFill="accent2" w:themeFillTint="33"/>
      </w:tcPr>
    </w:tblStylePr>
    <w:tblStylePr w:type="band1Horz">
      <w:tblPr/>
      <w:tcPr>
        <w:shd w:val="clear" w:color="auto" w:fill="E5EFE1" w:themeFill="accent2" w:themeFillTint="33"/>
      </w:tcPr>
    </w:tblStylePr>
  </w:style>
  <w:style w:type="table" w:styleId="GridTable4-Accent3">
    <w:name w:val="Grid Table 4 Accent 3"/>
    <w:basedOn w:val="TableNormal"/>
    <w:uiPriority w:val="49"/>
    <w:rsid w:val="005B35E7"/>
    <w:pPr>
      <w:spacing w:after="0" w:line="240" w:lineRule="auto"/>
    </w:pPr>
    <w:tblPr>
      <w:tblStyleRowBandSize w:val="1"/>
      <w:tblStyleColBandSize w:val="1"/>
      <w:tblBorders>
        <w:top w:val="single" w:sz="4" w:space="0" w:color="FCDBA9" w:themeColor="accent3" w:themeTint="99"/>
        <w:left w:val="single" w:sz="4" w:space="0" w:color="FCDBA9" w:themeColor="accent3" w:themeTint="99"/>
        <w:bottom w:val="single" w:sz="4" w:space="0" w:color="FCDBA9" w:themeColor="accent3" w:themeTint="99"/>
        <w:right w:val="single" w:sz="4" w:space="0" w:color="FCDBA9" w:themeColor="accent3" w:themeTint="99"/>
        <w:insideH w:val="single" w:sz="4" w:space="0" w:color="FCDBA9" w:themeColor="accent3" w:themeTint="99"/>
        <w:insideV w:val="single" w:sz="4" w:space="0" w:color="FCDBA9" w:themeColor="accent3" w:themeTint="99"/>
      </w:tblBorders>
    </w:tblPr>
    <w:tblStylePr w:type="firstRow">
      <w:rPr>
        <w:b/>
        <w:bCs/>
        <w:color w:val="FFFFFF" w:themeColor="background1"/>
      </w:rPr>
      <w:tblPr/>
      <w:tcPr>
        <w:tcBorders>
          <w:top w:val="single" w:sz="4" w:space="0" w:color="FAC470" w:themeColor="accent3"/>
          <w:left w:val="single" w:sz="4" w:space="0" w:color="FAC470" w:themeColor="accent3"/>
          <w:bottom w:val="single" w:sz="4" w:space="0" w:color="FAC470" w:themeColor="accent3"/>
          <w:right w:val="single" w:sz="4" w:space="0" w:color="FAC470" w:themeColor="accent3"/>
          <w:insideH w:val="nil"/>
          <w:insideV w:val="nil"/>
        </w:tcBorders>
        <w:shd w:val="clear" w:color="auto" w:fill="FAC470" w:themeFill="accent3"/>
      </w:tcPr>
    </w:tblStylePr>
    <w:tblStylePr w:type="lastRow">
      <w:rPr>
        <w:b/>
        <w:bCs/>
      </w:rPr>
      <w:tblPr/>
      <w:tcPr>
        <w:tcBorders>
          <w:top w:val="double" w:sz="4" w:space="0" w:color="FAC470" w:themeColor="accent3"/>
        </w:tcBorders>
      </w:tcPr>
    </w:tblStylePr>
    <w:tblStylePr w:type="firstCol">
      <w:rPr>
        <w:b/>
        <w:bCs/>
      </w:rPr>
    </w:tblStylePr>
    <w:tblStylePr w:type="lastCol">
      <w:rPr>
        <w:b/>
        <w:bCs/>
      </w:rPr>
    </w:tblStylePr>
    <w:tblStylePr w:type="band1Vert">
      <w:tblPr/>
      <w:tcPr>
        <w:shd w:val="clear" w:color="auto" w:fill="FEF3E2" w:themeFill="accent3" w:themeFillTint="33"/>
      </w:tcPr>
    </w:tblStylePr>
    <w:tblStylePr w:type="band1Horz">
      <w:tblPr/>
      <w:tcPr>
        <w:shd w:val="clear" w:color="auto" w:fill="FEF3E2" w:themeFill="accent3" w:themeFillTint="33"/>
      </w:tcPr>
    </w:tblStylePr>
  </w:style>
  <w:style w:type="table" w:styleId="GridTable4-Accent4">
    <w:name w:val="Grid Table 4 Accent 4"/>
    <w:basedOn w:val="TableNormal"/>
    <w:uiPriority w:val="49"/>
    <w:rsid w:val="005B35E7"/>
    <w:pPr>
      <w:spacing w:after="0" w:line="240" w:lineRule="auto"/>
    </w:pPr>
    <w:tblPr>
      <w:tblStyleRowBandSize w:val="1"/>
      <w:tblStyleColBandSize w:val="1"/>
      <w:tblBorders>
        <w:top w:val="single" w:sz="4" w:space="0" w:color="77C1CD" w:themeColor="accent4" w:themeTint="99"/>
        <w:left w:val="single" w:sz="4" w:space="0" w:color="77C1CD" w:themeColor="accent4" w:themeTint="99"/>
        <w:bottom w:val="single" w:sz="4" w:space="0" w:color="77C1CD" w:themeColor="accent4" w:themeTint="99"/>
        <w:right w:val="single" w:sz="4" w:space="0" w:color="77C1CD" w:themeColor="accent4" w:themeTint="99"/>
        <w:insideH w:val="single" w:sz="4" w:space="0" w:color="77C1CD" w:themeColor="accent4" w:themeTint="99"/>
        <w:insideV w:val="single" w:sz="4" w:space="0" w:color="77C1CD" w:themeColor="accent4" w:themeTint="99"/>
      </w:tblBorders>
    </w:tblPr>
    <w:tblStylePr w:type="firstRow">
      <w:rPr>
        <w:b/>
        <w:bCs/>
        <w:color w:val="FFFFFF" w:themeColor="background1"/>
      </w:rPr>
      <w:tblPr/>
      <w:tcPr>
        <w:tcBorders>
          <w:top w:val="single" w:sz="4" w:space="0" w:color="368794" w:themeColor="accent4"/>
          <w:left w:val="single" w:sz="4" w:space="0" w:color="368794" w:themeColor="accent4"/>
          <w:bottom w:val="single" w:sz="4" w:space="0" w:color="368794" w:themeColor="accent4"/>
          <w:right w:val="single" w:sz="4" w:space="0" w:color="368794" w:themeColor="accent4"/>
          <w:insideH w:val="nil"/>
          <w:insideV w:val="nil"/>
        </w:tcBorders>
        <w:shd w:val="clear" w:color="auto" w:fill="368794" w:themeFill="accent4"/>
      </w:tcPr>
    </w:tblStylePr>
    <w:tblStylePr w:type="lastRow">
      <w:rPr>
        <w:b/>
        <w:bCs/>
      </w:rPr>
      <w:tblPr/>
      <w:tcPr>
        <w:tcBorders>
          <w:top w:val="double" w:sz="4" w:space="0" w:color="368794" w:themeColor="accent4"/>
        </w:tcBorders>
      </w:tcPr>
    </w:tblStylePr>
    <w:tblStylePr w:type="firstCol">
      <w:rPr>
        <w:b/>
        <w:bCs/>
      </w:rPr>
    </w:tblStylePr>
    <w:tblStylePr w:type="lastCol">
      <w:rPr>
        <w:b/>
        <w:bCs/>
      </w:rPr>
    </w:tblStylePr>
    <w:tblStylePr w:type="band1Vert">
      <w:tblPr/>
      <w:tcPr>
        <w:shd w:val="clear" w:color="auto" w:fill="D1EAEE" w:themeFill="accent4" w:themeFillTint="33"/>
      </w:tcPr>
    </w:tblStylePr>
    <w:tblStylePr w:type="band1Horz">
      <w:tblPr/>
      <w:tcPr>
        <w:shd w:val="clear" w:color="auto" w:fill="D1EAEE" w:themeFill="accent4" w:themeFillTint="33"/>
      </w:tcPr>
    </w:tblStylePr>
  </w:style>
  <w:style w:type="paragraph" w:styleId="Caption">
    <w:name w:val="caption"/>
    <w:basedOn w:val="Normal"/>
    <w:next w:val="Normal"/>
    <w:semiHidden/>
    <w:qFormat/>
    <w:rsid w:val="00894D5A"/>
    <w:pPr>
      <w:spacing w:after="0" w:line="240" w:lineRule="auto"/>
    </w:pPr>
    <w:rPr>
      <w:rFonts w:ascii="Arial" w:eastAsia="Times New Roman" w:hAnsi="Arial" w:cs="Times New Roman"/>
      <w:iCs/>
      <w:sz w:val="15"/>
      <w:szCs w:val="15"/>
      <w:lang w:eastAsia="en-AU"/>
    </w:rPr>
  </w:style>
  <w:style w:type="paragraph" w:styleId="Header">
    <w:name w:val="header"/>
    <w:basedOn w:val="Normal"/>
    <w:link w:val="HeaderChar"/>
    <w:uiPriority w:val="99"/>
    <w:unhideWhenUsed/>
    <w:rsid w:val="001976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6E0"/>
    <w:rPr>
      <w:sz w:val="20"/>
    </w:rPr>
  </w:style>
  <w:style w:type="character" w:styleId="Hyperlink">
    <w:name w:val="Hyperlink"/>
    <w:basedOn w:val="DefaultParagraphFont"/>
    <w:uiPriority w:val="99"/>
    <w:unhideWhenUsed/>
    <w:rsid w:val="00D860A4"/>
    <w:rPr>
      <w:color w:val="61854F" w:themeColor="accent1"/>
      <w:u w:val="single"/>
    </w:rPr>
  </w:style>
  <w:style w:type="character" w:styleId="UnresolvedMention">
    <w:name w:val="Unresolved Mention"/>
    <w:basedOn w:val="DefaultParagraphFont"/>
    <w:uiPriority w:val="99"/>
    <w:semiHidden/>
    <w:unhideWhenUsed/>
    <w:rsid w:val="00D860A4"/>
    <w:rPr>
      <w:color w:val="605E5C"/>
      <w:shd w:val="clear" w:color="auto" w:fill="E1DFDD"/>
    </w:rPr>
  </w:style>
  <w:style w:type="table" w:customStyle="1" w:styleId="GridTable4-Accent61">
    <w:name w:val="Grid Table 4 - Accent 61"/>
    <w:basedOn w:val="TableNormal"/>
    <w:next w:val="GridTable4-Accent6"/>
    <w:uiPriority w:val="49"/>
    <w:rsid w:val="00D97FEA"/>
    <w:pPr>
      <w:spacing w:after="0" w:line="240" w:lineRule="auto"/>
    </w:pPr>
    <w:tblPr>
      <w:tblStyleRowBandSize w:val="1"/>
      <w:tblStyleCol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vAlign w:val="center"/>
    </w:tc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vAlign w:val="center"/>
      </w:tcPr>
    </w:tblStylePr>
    <w:tblStylePr w:type="lastRow">
      <w:rPr>
        <w:b w:val="0"/>
        <w:bCs/>
      </w:rPr>
      <w:tblPr/>
      <w:tcPr>
        <w:tcBorders>
          <w:top w:val="double" w:sz="4" w:space="0" w:color="7F7F7F" w:themeColor="accent6"/>
        </w:tcBorders>
      </w:tcPr>
    </w:tblStylePr>
    <w:tblStylePr w:type="firstCol">
      <w:rPr>
        <w:b w:val="0"/>
        <w:bCs/>
      </w:rPr>
    </w:tblStylePr>
    <w:tblStylePr w:type="lastCol">
      <w:rPr>
        <w:b w:val="0"/>
        <w:bCs/>
      </w:rPr>
    </w:tblStylePr>
    <w:tblStylePr w:type="band1Vert">
      <w:tblPr/>
      <w:tcPr>
        <w:shd w:val="clear" w:color="auto" w:fill="E5E5E5" w:themeFill="accent6" w:themeFillTint="33"/>
      </w:tcPr>
    </w:tblStylePr>
    <w:tblStylePr w:type="band1Horz">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l2br w:val="nil"/>
          <w:tr2bl w:val="nil"/>
        </w:tcBorders>
      </w:tcPr>
    </w:tblStylePr>
    <w:tblStylePr w:type="band2Horz">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cBorders>
      </w:tcPr>
    </w:tblStylePr>
  </w:style>
  <w:style w:type="table" w:styleId="TableGridLight">
    <w:name w:val="Grid Table Light"/>
    <w:basedOn w:val="TableNormal"/>
    <w:uiPriority w:val="40"/>
    <w:rsid w:val="00D97F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B25DDE"/>
    <w:pPr>
      <w:spacing w:after="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4024DF666F34792B6E6121E45E22857"/>
        <w:category>
          <w:name w:val="General"/>
          <w:gallery w:val="placeholder"/>
        </w:category>
        <w:types>
          <w:type w:val="bbPlcHdr"/>
        </w:types>
        <w:behaviors>
          <w:behavior w:val="content"/>
        </w:behaviors>
        <w:guid w:val="{CE5C2305-90DE-43B3-A6C5-745187972858}"/>
      </w:docPartPr>
      <w:docPartBody>
        <w:p w:rsidR="00E17EE2" w:rsidRDefault="007D5F05" w:rsidP="007D5F05">
          <w:pPr>
            <w:pStyle w:val="04024DF666F34792B6E6121E45E22857"/>
          </w:pPr>
          <w:r w:rsidRPr="00D65C78">
            <w:rPr>
              <w:rStyle w:val="PlaceholderText"/>
            </w:rPr>
            <w:t>Click or tap to enter a date.</w:t>
          </w:r>
        </w:p>
      </w:docPartBody>
    </w:docPart>
    <w:docPart>
      <w:docPartPr>
        <w:name w:val="760CECCA096D490A880790A2019FC004"/>
        <w:category>
          <w:name w:val="General"/>
          <w:gallery w:val="placeholder"/>
        </w:category>
        <w:types>
          <w:type w:val="bbPlcHdr"/>
        </w:types>
        <w:behaviors>
          <w:behavior w:val="content"/>
        </w:behaviors>
        <w:guid w:val="{13D67667-D5C2-488B-AB50-2A8FA06CB6A9}"/>
      </w:docPartPr>
      <w:docPartBody>
        <w:p w:rsidR="00E17EE2" w:rsidRDefault="007D5F05" w:rsidP="007D5F05">
          <w:pPr>
            <w:pStyle w:val="760CECCA096D490A880790A2019FC004"/>
          </w:pPr>
          <w:r w:rsidRPr="00C036E3">
            <w:rPr>
              <w:rStyle w:val="PlaceholderText"/>
            </w:rPr>
            <w:t>Choose an item.</w:t>
          </w:r>
        </w:p>
      </w:docPartBody>
    </w:docPart>
    <w:docPart>
      <w:docPartPr>
        <w:name w:val="176E077064B749EB82D370C814BDD69D"/>
        <w:category>
          <w:name w:val="General"/>
          <w:gallery w:val="placeholder"/>
        </w:category>
        <w:types>
          <w:type w:val="bbPlcHdr"/>
        </w:types>
        <w:behaviors>
          <w:behavior w:val="content"/>
        </w:behaviors>
        <w:guid w:val="{22325C54-245D-40A6-BA40-1313761D4731}"/>
      </w:docPartPr>
      <w:docPartBody>
        <w:p w:rsidR="00E17EE2" w:rsidRDefault="007D5F05" w:rsidP="007D5F05">
          <w:pPr>
            <w:pStyle w:val="176E077064B749EB82D370C814BDD69D"/>
          </w:pPr>
          <w:r w:rsidRPr="00C036E3">
            <w:rPr>
              <w:rStyle w:val="PlaceholderText"/>
            </w:rPr>
            <w:t>Choose an item.</w:t>
          </w:r>
        </w:p>
      </w:docPartBody>
    </w:docPart>
    <w:docPart>
      <w:docPartPr>
        <w:name w:val="B6248C8A0D5B43018C88F5EE309F94AF"/>
        <w:category>
          <w:name w:val="General"/>
          <w:gallery w:val="placeholder"/>
        </w:category>
        <w:types>
          <w:type w:val="bbPlcHdr"/>
        </w:types>
        <w:behaviors>
          <w:behavior w:val="content"/>
        </w:behaviors>
        <w:guid w:val="{6EBC426B-91A4-477B-9330-47B0730C4ACD}"/>
      </w:docPartPr>
      <w:docPartBody>
        <w:p w:rsidR="00E17EE2" w:rsidRDefault="007D5F05" w:rsidP="007D5F05">
          <w:pPr>
            <w:pStyle w:val="B6248C8A0D5B43018C88F5EE309F94AF"/>
          </w:pPr>
          <w:r w:rsidRPr="00C036E3">
            <w:rPr>
              <w:rStyle w:val="PlaceholderText"/>
            </w:rPr>
            <w:t>Choose an item.</w:t>
          </w:r>
        </w:p>
      </w:docPartBody>
    </w:docPart>
    <w:docPart>
      <w:docPartPr>
        <w:name w:val="BC0EEDC90BB1436BB93B7C9388DA17BF"/>
        <w:category>
          <w:name w:val="General"/>
          <w:gallery w:val="placeholder"/>
        </w:category>
        <w:types>
          <w:type w:val="bbPlcHdr"/>
        </w:types>
        <w:behaviors>
          <w:behavior w:val="content"/>
        </w:behaviors>
        <w:guid w:val="{9412684F-0F8D-4140-BB1A-CF9BBE2F932A}"/>
      </w:docPartPr>
      <w:docPartBody>
        <w:p w:rsidR="00E17EE2" w:rsidRDefault="007D5F05" w:rsidP="007D5F05">
          <w:pPr>
            <w:pStyle w:val="BC0EEDC90BB1436BB93B7C9388DA17BF"/>
          </w:pPr>
          <w:r w:rsidRPr="00C036E3">
            <w:rPr>
              <w:rStyle w:val="PlaceholderText"/>
            </w:rPr>
            <w:t>Choose an item.</w:t>
          </w:r>
        </w:p>
      </w:docPartBody>
    </w:docPart>
    <w:docPart>
      <w:docPartPr>
        <w:name w:val="5ADB61D8F9CF4A5FB81CAC66DC3F037F"/>
        <w:category>
          <w:name w:val="General"/>
          <w:gallery w:val="placeholder"/>
        </w:category>
        <w:types>
          <w:type w:val="bbPlcHdr"/>
        </w:types>
        <w:behaviors>
          <w:behavior w:val="content"/>
        </w:behaviors>
        <w:guid w:val="{38A90519-17E5-4A83-BBFA-B92E0E72BDAC}"/>
      </w:docPartPr>
      <w:docPartBody>
        <w:p w:rsidR="00E17EE2" w:rsidRDefault="007D5F05" w:rsidP="007D5F05">
          <w:pPr>
            <w:pStyle w:val="5ADB61D8F9CF4A5FB81CAC66DC3F037F"/>
          </w:pPr>
          <w:r w:rsidRPr="00C036E3">
            <w:rPr>
              <w:rStyle w:val="PlaceholderText"/>
            </w:rPr>
            <w:t>Choose an item.</w:t>
          </w:r>
        </w:p>
      </w:docPartBody>
    </w:docPart>
    <w:docPart>
      <w:docPartPr>
        <w:name w:val="AB77017AC9A3430B832ACF112BAE7F04"/>
        <w:category>
          <w:name w:val="General"/>
          <w:gallery w:val="placeholder"/>
        </w:category>
        <w:types>
          <w:type w:val="bbPlcHdr"/>
        </w:types>
        <w:behaviors>
          <w:behavior w:val="content"/>
        </w:behaviors>
        <w:guid w:val="{B8B90003-2DDC-43B7-BE09-0B5008B25556}"/>
      </w:docPartPr>
      <w:docPartBody>
        <w:p w:rsidR="00E17EE2" w:rsidRDefault="007D5F05" w:rsidP="007D5F05">
          <w:pPr>
            <w:pStyle w:val="AB77017AC9A3430B832ACF112BAE7F04"/>
          </w:pPr>
          <w:r w:rsidRPr="00C036E3">
            <w:rPr>
              <w:rStyle w:val="PlaceholderText"/>
            </w:rPr>
            <w:t>Choose an item.</w:t>
          </w:r>
        </w:p>
      </w:docPartBody>
    </w:docPart>
    <w:docPart>
      <w:docPartPr>
        <w:name w:val="7B48427B856F453BBB056F6DB104C98B"/>
        <w:category>
          <w:name w:val="General"/>
          <w:gallery w:val="placeholder"/>
        </w:category>
        <w:types>
          <w:type w:val="bbPlcHdr"/>
        </w:types>
        <w:behaviors>
          <w:behavior w:val="content"/>
        </w:behaviors>
        <w:guid w:val="{A7211C67-365A-4301-A384-D22EF1FE398E}"/>
      </w:docPartPr>
      <w:docPartBody>
        <w:p w:rsidR="00E17EE2" w:rsidRDefault="007D5F05" w:rsidP="007D5F05">
          <w:pPr>
            <w:pStyle w:val="7B48427B856F453BBB056F6DB104C98B"/>
          </w:pPr>
          <w:r w:rsidRPr="00C036E3">
            <w:rPr>
              <w:rStyle w:val="PlaceholderText"/>
            </w:rPr>
            <w:t>Choose an item.</w:t>
          </w:r>
        </w:p>
      </w:docPartBody>
    </w:docPart>
    <w:docPart>
      <w:docPartPr>
        <w:name w:val="E45EA76F19CF44C9BD4AFE21BB7FB319"/>
        <w:category>
          <w:name w:val="General"/>
          <w:gallery w:val="placeholder"/>
        </w:category>
        <w:types>
          <w:type w:val="bbPlcHdr"/>
        </w:types>
        <w:behaviors>
          <w:behavior w:val="content"/>
        </w:behaviors>
        <w:guid w:val="{4BB6A3B8-5B62-4E40-B057-4F928E3B1330}"/>
      </w:docPartPr>
      <w:docPartBody>
        <w:p w:rsidR="00E17EE2" w:rsidRDefault="007D5F05" w:rsidP="007D5F05">
          <w:pPr>
            <w:pStyle w:val="E45EA76F19CF44C9BD4AFE21BB7FB319"/>
          </w:pPr>
          <w:r w:rsidRPr="00390590">
            <w:rPr>
              <w:rStyle w:val="PlaceholderText"/>
              <w:rFonts w:asciiTheme="majorHAnsi" w:hAnsiTheme="majorHAnsi" w:cstheme="majorHAnsi"/>
            </w:rPr>
            <w:t>Choose an item.</w:t>
          </w:r>
        </w:p>
      </w:docPartBody>
    </w:docPart>
    <w:docPart>
      <w:docPartPr>
        <w:name w:val="EB7122B78589419FB73B50A184BA2CB1"/>
        <w:category>
          <w:name w:val="General"/>
          <w:gallery w:val="placeholder"/>
        </w:category>
        <w:types>
          <w:type w:val="bbPlcHdr"/>
        </w:types>
        <w:behaviors>
          <w:behavior w:val="content"/>
        </w:behaviors>
        <w:guid w:val="{FFF317B9-BA35-41FF-BB07-CD406C1424FF}"/>
      </w:docPartPr>
      <w:docPartBody>
        <w:p w:rsidR="00E17EE2" w:rsidRDefault="007D5F05" w:rsidP="007D5F05">
          <w:pPr>
            <w:pStyle w:val="EB7122B78589419FB73B50A184BA2CB1"/>
          </w:pPr>
          <w:r w:rsidRPr="00FB040E">
            <w:rPr>
              <w:rStyle w:val="PlaceholderText"/>
            </w:rPr>
            <w:t>Click or tap here to enter text.</w:t>
          </w:r>
        </w:p>
      </w:docPartBody>
    </w:docPart>
    <w:docPart>
      <w:docPartPr>
        <w:name w:val="CF9729AC184E43E8B74BB521B66A7D22"/>
        <w:category>
          <w:name w:val="General"/>
          <w:gallery w:val="placeholder"/>
        </w:category>
        <w:types>
          <w:type w:val="bbPlcHdr"/>
        </w:types>
        <w:behaviors>
          <w:behavior w:val="content"/>
        </w:behaviors>
        <w:guid w:val="{E70B5267-4D3D-4F10-A5A7-6C9A3BC11B1E}"/>
      </w:docPartPr>
      <w:docPartBody>
        <w:p w:rsidR="00E17EE2" w:rsidRDefault="007D5F05" w:rsidP="007D5F05">
          <w:pPr>
            <w:pStyle w:val="CF9729AC184E43E8B74BB521B66A7D22"/>
          </w:pPr>
          <w:r w:rsidRPr="00C036E3">
            <w:rPr>
              <w:rStyle w:val="PlaceholderText"/>
            </w:rPr>
            <w:t>Choose an item.</w:t>
          </w:r>
        </w:p>
      </w:docPartBody>
    </w:docPart>
    <w:docPart>
      <w:docPartPr>
        <w:name w:val="D3D06CBA1CD848C4921638209B62A34E"/>
        <w:category>
          <w:name w:val="General"/>
          <w:gallery w:val="placeholder"/>
        </w:category>
        <w:types>
          <w:type w:val="bbPlcHdr"/>
        </w:types>
        <w:behaviors>
          <w:behavior w:val="content"/>
        </w:behaviors>
        <w:guid w:val="{389F9E93-6ED4-432F-875F-08BF9C6E6D1B}"/>
      </w:docPartPr>
      <w:docPartBody>
        <w:p w:rsidR="00E17EE2" w:rsidRDefault="007D5F05" w:rsidP="007D5F05">
          <w:pPr>
            <w:pStyle w:val="D3D06CBA1CD848C4921638209B62A34E"/>
          </w:pPr>
          <w:r w:rsidRPr="00C036E3">
            <w:rPr>
              <w:rStyle w:val="PlaceholderText"/>
            </w:rPr>
            <w:t>Choose an item.</w:t>
          </w:r>
        </w:p>
      </w:docPartBody>
    </w:docPart>
    <w:docPart>
      <w:docPartPr>
        <w:name w:val="BB42D9430F4948DEBC028998FF855630"/>
        <w:category>
          <w:name w:val="General"/>
          <w:gallery w:val="placeholder"/>
        </w:category>
        <w:types>
          <w:type w:val="bbPlcHdr"/>
        </w:types>
        <w:behaviors>
          <w:behavior w:val="content"/>
        </w:behaviors>
        <w:guid w:val="{4A2E20C7-BA5F-43D7-9829-135E495D3BBC}"/>
      </w:docPartPr>
      <w:docPartBody>
        <w:p w:rsidR="00E17EE2" w:rsidRDefault="007D5F05" w:rsidP="007D5F05">
          <w:pPr>
            <w:pStyle w:val="BB42D9430F4948DEBC028998FF855630"/>
          </w:pPr>
          <w:r w:rsidRPr="00C036E3">
            <w:rPr>
              <w:rStyle w:val="PlaceholderText"/>
            </w:rPr>
            <w:t>Choose an item.</w:t>
          </w:r>
        </w:p>
      </w:docPartBody>
    </w:docPart>
    <w:docPart>
      <w:docPartPr>
        <w:name w:val="71734E0F601747D8B4F7DA6BDD3181F7"/>
        <w:category>
          <w:name w:val="General"/>
          <w:gallery w:val="placeholder"/>
        </w:category>
        <w:types>
          <w:type w:val="bbPlcHdr"/>
        </w:types>
        <w:behaviors>
          <w:behavior w:val="content"/>
        </w:behaviors>
        <w:guid w:val="{1B5D10C7-4559-458F-A33D-1C30B9965CDB}"/>
      </w:docPartPr>
      <w:docPartBody>
        <w:p w:rsidR="00E17EE2" w:rsidRDefault="007D5F05" w:rsidP="007D5F05">
          <w:pPr>
            <w:pStyle w:val="71734E0F601747D8B4F7DA6BDD3181F7"/>
          </w:pPr>
          <w:r w:rsidRPr="00C036E3">
            <w:rPr>
              <w:rStyle w:val="PlaceholderText"/>
            </w:rPr>
            <w:t>Choose an item.</w:t>
          </w:r>
        </w:p>
      </w:docPartBody>
    </w:docPart>
    <w:docPart>
      <w:docPartPr>
        <w:name w:val="A0B8DA403D8A46C78B5BB340C8FACE93"/>
        <w:category>
          <w:name w:val="General"/>
          <w:gallery w:val="placeholder"/>
        </w:category>
        <w:types>
          <w:type w:val="bbPlcHdr"/>
        </w:types>
        <w:behaviors>
          <w:behavior w:val="content"/>
        </w:behaviors>
        <w:guid w:val="{437D4B1D-4AF6-408E-B2EA-364AE204A584}"/>
      </w:docPartPr>
      <w:docPartBody>
        <w:p w:rsidR="005E1EBA" w:rsidRDefault="00227AEC" w:rsidP="00227AEC">
          <w:pPr>
            <w:pStyle w:val="A0B8DA403D8A46C78B5BB340C8FACE93"/>
          </w:pPr>
          <w:r w:rsidRPr="00FB040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F05"/>
    <w:rsid w:val="001D0A4A"/>
    <w:rsid w:val="00227AEC"/>
    <w:rsid w:val="005A4030"/>
    <w:rsid w:val="005E1EBA"/>
    <w:rsid w:val="007D5F05"/>
    <w:rsid w:val="00C65923"/>
    <w:rsid w:val="00E17E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7AEC"/>
    <w:rPr>
      <w:color w:val="808080"/>
    </w:rPr>
  </w:style>
  <w:style w:type="paragraph" w:customStyle="1" w:styleId="04024DF666F34792B6E6121E45E22857">
    <w:name w:val="04024DF666F34792B6E6121E45E22857"/>
    <w:rsid w:val="007D5F05"/>
  </w:style>
  <w:style w:type="paragraph" w:customStyle="1" w:styleId="760CECCA096D490A880790A2019FC004">
    <w:name w:val="760CECCA096D490A880790A2019FC004"/>
    <w:rsid w:val="007D5F05"/>
  </w:style>
  <w:style w:type="paragraph" w:customStyle="1" w:styleId="176E077064B749EB82D370C814BDD69D">
    <w:name w:val="176E077064B749EB82D370C814BDD69D"/>
    <w:rsid w:val="007D5F05"/>
  </w:style>
  <w:style w:type="paragraph" w:customStyle="1" w:styleId="B6248C8A0D5B43018C88F5EE309F94AF">
    <w:name w:val="B6248C8A0D5B43018C88F5EE309F94AF"/>
    <w:rsid w:val="007D5F05"/>
  </w:style>
  <w:style w:type="paragraph" w:customStyle="1" w:styleId="BC0EEDC90BB1436BB93B7C9388DA17BF">
    <w:name w:val="BC0EEDC90BB1436BB93B7C9388DA17BF"/>
    <w:rsid w:val="007D5F05"/>
  </w:style>
  <w:style w:type="paragraph" w:customStyle="1" w:styleId="5ADB61D8F9CF4A5FB81CAC66DC3F037F">
    <w:name w:val="5ADB61D8F9CF4A5FB81CAC66DC3F037F"/>
    <w:rsid w:val="007D5F05"/>
  </w:style>
  <w:style w:type="paragraph" w:customStyle="1" w:styleId="AB77017AC9A3430B832ACF112BAE7F04">
    <w:name w:val="AB77017AC9A3430B832ACF112BAE7F04"/>
    <w:rsid w:val="007D5F05"/>
  </w:style>
  <w:style w:type="paragraph" w:customStyle="1" w:styleId="7B48427B856F453BBB056F6DB104C98B">
    <w:name w:val="7B48427B856F453BBB056F6DB104C98B"/>
    <w:rsid w:val="007D5F05"/>
  </w:style>
  <w:style w:type="paragraph" w:customStyle="1" w:styleId="E45EA76F19CF44C9BD4AFE21BB7FB319">
    <w:name w:val="E45EA76F19CF44C9BD4AFE21BB7FB319"/>
    <w:rsid w:val="007D5F05"/>
  </w:style>
  <w:style w:type="paragraph" w:customStyle="1" w:styleId="EB7122B78589419FB73B50A184BA2CB1">
    <w:name w:val="EB7122B78589419FB73B50A184BA2CB1"/>
    <w:rsid w:val="007D5F05"/>
  </w:style>
  <w:style w:type="paragraph" w:customStyle="1" w:styleId="CF9729AC184E43E8B74BB521B66A7D22">
    <w:name w:val="CF9729AC184E43E8B74BB521B66A7D22"/>
    <w:rsid w:val="007D5F05"/>
  </w:style>
  <w:style w:type="paragraph" w:customStyle="1" w:styleId="D3D06CBA1CD848C4921638209B62A34E">
    <w:name w:val="D3D06CBA1CD848C4921638209B62A34E"/>
    <w:rsid w:val="007D5F05"/>
  </w:style>
  <w:style w:type="paragraph" w:customStyle="1" w:styleId="BB42D9430F4948DEBC028998FF855630">
    <w:name w:val="BB42D9430F4948DEBC028998FF855630"/>
    <w:rsid w:val="007D5F05"/>
  </w:style>
  <w:style w:type="paragraph" w:customStyle="1" w:styleId="71734E0F601747D8B4F7DA6BDD3181F7">
    <w:name w:val="71734E0F601747D8B4F7DA6BDD3181F7"/>
    <w:rsid w:val="007D5F05"/>
  </w:style>
  <w:style w:type="paragraph" w:customStyle="1" w:styleId="A0B8DA403D8A46C78B5BB340C8FACE93">
    <w:name w:val="A0B8DA403D8A46C78B5BB340C8FACE93"/>
    <w:rsid w:val="00227A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Rainforest to the Reef">
      <a:dk1>
        <a:sysClr val="windowText" lastClr="000000"/>
      </a:dk1>
      <a:lt1>
        <a:sysClr val="window" lastClr="FFFFFF"/>
      </a:lt1>
      <a:dk2>
        <a:srgbClr val="368794"/>
      </a:dk2>
      <a:lt2>
        <a:srgbClr val="FEF3E2"/>
      </a:lt2>
      <a:accent1>
        <a:srgbClr val="61854F"/>
      </a:accent1>
      <a:accent2>
        <a:srgbClr val="82B06B"/>
      </a:accent2>
      <a:accent3>
        <a:srgbClr val="FAC470"/>
      </a:accent3>
      <a:accent4>
        <a:srgbClr val="368794"/>
      </a:accent4>
      <a:accent5>
        <a:srgbClr val="4BACC6"/>
      </a:accent5>
      <a:accent6>
        <a:srgbClr val="7F7F7F"/>
      </a:accent6>
      <a:hlink>
        <a:srgbClr val="FAC470"/>
      </a:hlink>
      <a:folHlink>
        <a:srgbClr val="E8637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A80CF-EF3E-4353-B7D6-46E4560C6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 Schreiweis</dc:creator>
  <cp:keywords/>
  <dc:description/>
  <cp:lastModifiedBy>Jannine Giddins</cp:lastModifiedBy>
  <cp:revision>3</cp:revision>
  <cp:lastPrinted>2021-01-06T01:19:00Z</cp:lastPrinted>
  <dcterms:created xsi:type="dcterms:W3CDTF">2023-07-12T02:03:00Z</dcterms:created>
  <dcterms:modified xsi:type="dcterms:W3CDTF">2023-10-05T03:01:00Z</dcterms:modified>
</cp:coreProperties>
</file>