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FF7A19" w14:textId="77777777" w:rsidR="00D97FEA" w:rsidRPr="00D97FEA" w:rsidRDefault="00D97FEA" w:rsidP="00D97FEA">
      <w:pPr>
        <w:spacing w:after="0" w:line="240" w:lineRule="auto"/>
      </w:pPr>
      <w:r>
        <w:rPr>
          <w:rFonts w:ascii="Arial" w:hAnsi="Arial"/>
          <w:sz w:val="18"/>
        </w:rPr>
        <w:t>28 October 2026 | Evaluation plan v5 | Discussion draft — no procurement approval</w:t>
      </w:r>
    </w:p>
    <w:sdt>
      <w:sdtPr>
        <w:rPr>
          <w:rStyle w:val="Heading1Char"/>
        </w:rPr>
        <w:id w:val="1606767437"/>
        <w:placeholder>
          <w:docPart w:val="760CECCA096D490A880790A2019FC004"/>
        </w:placeholder>
        <w:comboBox>
          <w:listItem w:displayText="&lt;select document type&gt;" w:value="&lt;select document type&gt;"/>
          <w:listItem w:displayText="Board Agenda Paper " w:value="Board Agenda Paper "/>
          <w:listItem w:displayText="ELC Agenda Paper" w:value="ELC Agenda Paper"/>
          <w:listItem w:displayText="Committee Agenda Item" w:value="Committee Agenda Item"/>
        </w:comboBox>
      </w:sdtPr>
      <w:sdtContent>
        <w:p w14:paraId="35FBFC4E" w14:textId="77777777" w:rsidR="00D97FEA" w:rsidRPr="00D97FEA" w:rsidRDefault="00D97FEA" w:rsidP="00D97FEA">
          <w:pPr>
            <w:spacing w:after="0" w:line="240" w:lineRule="auto"/>
            <w:contextualSpacing/>
            <w:rPr>
              <w:rStyle w:val="Heading1Char"/>
            </w:rPr>
          </w:pPr>
          <w:r w:rsidRPr="00D97FEA">
            <w:rPr>
              <w:rStyle w:val="Heading1Char"/>
            </w:rPr>
            <w:t>MEMORANDUM</w:t>
          </w:r>
        </w:p>
      </w:sdtContent>
    </w:sdt>
    <w:p w14:paraId="1F0B137B" w14:textId="77777777" w:rsidR="00D97FEA" w:rsidRPr="00D97FEA" w:rsidRDefault="00D97FEA" w:rsidP="00D97FEA">
      <w:pPr>
        <w:pStyle w:val="Heading2"/>
      </w:pPr>
      <w:r>
        <w:rPr>
          <w:rFonts w:ascii="Arial" w:hAnsi="Arial"/>
          <w:b/>
          <w:sz w:val="30"/>
        </w:rPr>
        <w:t>Neonatal teleconsultation: five-option investment evaluation</w:t>
      </w:r>
    </w:p>
    <w:tbl>
      <w:tblPr>
        <w:tblStyle w:val="GridTable4-Accent61"/>
        <w:tblW w:w="5000" w:type="pct"/>
        <w:tblLook w:val="04A0" w:firstRow="1" w:lastRow="0" w:firstColumn="1" w:lastColumn="0" w:noHBand="0" w:noVBand="1"/>
      </w:tblPr>
      <w:tblGrid>
        <w:gridCol w:w="10194"/>
      </w:tblGrid>
      <w:tr w:rsidR="00D97FEA" w:rsidRPr="00D97FEA" w14:paraId="4F944B24" w14:textId="77777777" w:rsidTr="00D97F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36" w:type="dxa"/>
            <w:tcMar>
              <w:top w:w="108" w:type="dxa"/>
              <w:bottom w:w="108" w:type="dxa"/>
            </w:tcMar>
          </w:tcPr>
          <w:p w14:paraId="06F712AE" w14:textId="77777777" w:rsidR="00D97FEA" w:rsidRPr="00D97FEA" w:rsidRDefault="00D97FEA" w:rsidP="00D97FEA">
            <w:pPr>
              <w:keepNext/>
              <w:spacing w:after="60" w:line="240" w:lineRule="auto"/>
              <w:rPr>
                <w:sz w:val="18"/>
                <w:szCs w:val="18"/>
              </w:rPr>
            </w:pPr>
            <w:r w:rsidRPr="00D97FEA">
              <w:rPr>
                <w:rFonts w:ascii="Arial" w:hAnsi="Arial"/>
                <w:sz w:val="18"/>
                <w:szCs w:val="18"/>
              </w:rPr>
              <w:t>Action required</w:t>
            </w:r>
          </w:p>
        </w:tc>
      </w:tr>
      <w:tr w:rsidR="00D97FEA" w:rsidRPr="00D97FEA" w14:paraId="7B791F88" w14:textId="77777777" w:rsidTr="00D97FEA">
        <w:trPr>
          <w:cnfStyle w:val="000000100000" w:firstRow="0" w:lastRow="0" w:firstColumn="0" w:lastColumn="0" w:oddVBand="0" w:evenVBand="0" w:oddHBand="1" w:evenHBand="0" w:firstRowFirstColumn="0" w:firstRowLastColumn="0" w:lastRowFirstColumn="0" w:lastRowLastColumn="0"/>
          <w:trHeight/>
        </w:trPr>
        <w:tc>
          <w:tcPr>
            <w:cnfStyle w:val="001000000000" w:firstRow="0" w:lastRow="0" w:firstColumn="1" w:lastColumn="0" w:oddVBand="0" w:evenVBand="0" w:oddHBand="0" w:evenHBand="0" w:firstRowFirstColumn="0" w:firstRowLastColumn="0" w:lastRowFirstColumn="0" w:lastRowLastColumn="0"/>
            <w:tcW w:w="9736" w:type="dxa"/>
            <w:tcMar>
              <w:top w:w="113" w:type="dxa"/>
              <w:left w:w="113" w:type="dxa"/>
              <w:bottom w:w="113" w:type="dxa"/>
              <w:right w:w="113" w:type="dxa"/>
            </w:tcMar>
          </w:tcPr>
          <w:p>
            <w:pPr>
              <w:spacing w:after="60" w:line="240" w:lineRule="auto"/>
            </w:pPr>
            <w:r>
              <w:rPr>
                <w:rFonts w:ascii="Arial" w:hAnsi="Arial"/>
                <w:sz w:val="18"/>
              </w:rPr>
              <w:t>Use the existing-evidence model to compare telephone, mobile teleconference, Panda Vision, ceiling/wall PTZ and a complete tablet/OBSBOT kit. Distinguish new investment from continuation or replacement. Review conditional results and feasibility before procurement or publication; no new trial or structured expert elicitation is required to conduct the model-based study.</w:t>
            </w:r>
          </w:p>
        </w:tc>
      </w:tr>
    </w:tbl>
    <w:p w14:paraId="70BB9612" w14:textId="77777777" w:rsidR="00D97FEA" w:rsidRPr="00D97FEA" w:rsidRDefault="00D97FEA" w:rsidP="00D97FEA">
      <w:pPr>
        <w:spacing w:after="0" w:line="240" w:lineRule="auto"/>
      </w:pPr>
    </w:p>
    <w:tbl>
      <w:tblPr>
        <w:tblStyle w:val="TableGridLight"/>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628"/>
        <w:gridCol w:w="8566"/>
      </w:tblGrid>
      <w:tr w:rsidR="00D97FEA" w:rsidRPr="00D97FEA" w14:paraId="0D79D513" w14:textId="77777777" w:rsidTr="00D97FEA">
        <w:trPr>
          <w:trHeight/>
        </w:trPr>
        <w:tc>
          <w:tcPr>
            <w:tcW w:w="1555" w:type="dxa"/>
            <w:shd w:val="clear" w:color="auto" w:fill="D9D9D9" w:themeFill="background1" w:themeFillShade="D9"/>
            <w:vAlign w:val="center"/>
          </w:tcPr>
          <w:p w14:paraId="67791F81" w14:textId="77777777" w:rsidR="00D97FEA" w:rsidRPr="00D97FEA" w:rsidRDefault="00D97FEA" w:rsidP="00D97FEA">
            <w:pPr>
              <w:keepNext/>
              <w:spacing w:after="60" w:line="240" w:lineRule="auto"/>
              <w:jc w:val="right"/>
              <w:rPr>
                <w:b/>
                <w:sz w:val="18"/>
                <w:szCs w:val="18"/>
              </w:rPr>
            </w:pPr>
            <w:r w:rsidRPr="00D97FEA">
              <w:rPr>
                <w:rFonts w:ascii="Arial" w:hAnsi="Arial"/>
                <w:b/>
                <w:sz w:val="18"/>
                <w:szCs w:val="18"/>
              </w:rPr>
              <w:t>Author</w:t>
            </w:r>
          </w:p>
        </w:tc>
        <w:tc>
          <w:tcPr>
            <w:tcW w:w="8181" w:type="dxa"/>
            <w:vAlign w:val="center"/>
          </w:tcPr>
          <w:p>
            <w:pPr>
              <w:keepNext/>
              <w:spacing w:after="60" w:line="240" w:lineRule="auto"/>
            </w:pPr>
            <w:r>
              <w:rPr>
                <w:rFonts w:ascii="Arial" w:hAnsi="Arial"/>
                <w:sz w:val="18"/>
              </w:rPr>
              <w:t>Prepared for Dr Dylan Mordaunt, Chief Medical Officer</w:t>
            </w:r>
          </w:p>
        </w:tc>
      </w:tr>
      <w:tr w:rsidR="00D97FEA" w:rsidRPr="00D97FEA" w14:paraId="023E57CB" w14:textId="77777777" w:rsidTr="00D97FEA">
        <w:trPr>
          <w:trHeight/>
        </w:trPr>
        <w:tc>
          <w:tcPr>
            <w:tcW w:w="1555" w:type="dxa"/>
            <w:shd w:val="clear" w:color="auto" w:fill="D9D9D9" w:themeFill="background1" w:themeFillShade="D9"/>
            <w:vAlign w:val="center"/>
          </w:tcPr>
          <w:p w14:paraId="15EFFA91" w14:textId="77777777" w:rsidR="00D97FEA" w:rsidRPr="00D97FEA" w:rsidRDefault="00D97FEA" w:rsidP="00D97FEA">
            <w:pPr>
              <w:spacing w:after="60" w:line="240" w:lineRule="auto"/>
              <w:jc w:val="right"/>
              <w:rPr>
                <w:b/>
                <w:sz w:val="18"/>
                <w:szCs w:val="18"/>
              </w:rPr>
            </w:pPr>
            <w:r w:rsidRPr="00D97FEA">
              <w:rPr>
                <w:rFonts w:ascii="Arial" w:hAnsi="Arial"/>
                <w:b/>
                <w:sz w:val="18"/>
                <w:szCs w:val="18"/>
              </w:rPr>
              <w:t>Presented by</w:t>
            </w:r>
          </w:p>
        </w:tc>
        <w:tc>
          <w:tcPr>
            <w:tcW w:w="8181" w:type="dxa"/>
            <w:vAlign w:val="center"/>
          </w:tcPr>
          <w:p>
            <w:pPr>
              <w:spacing w:after="60" w:line="240" w:lineRule="auto"/>
            </w:pPr>
            <w:r>
              <w:rPr>
                <w:rFonts w:ascii="Arial" w:hAnsi="Arial"/>
                <w:sz w:val="18"/>
              </w:rPr>
              <w:t>CMO / neonatal, retrieval, virtual-care and finance partners</w:t>
            </w:r>
          </w:p>
        </w:tc>
      </w:tr>
    </w:tbl>
    <w:p w14:paraId="2CBACA2F" w14:textId="77777777" w:rsidR="00D97FEA" w:rsidRPr="00D97FEA" w:rsidRDefault="00D97FEA" w:rsidP="00D97FEA">
      <w:pPr>
        <w:spacing w:after="0" w:line="240" w:lineRule="auto"/>
      </w:pPr>
    </w:p>
    <w:tbl>
      <w:tblPr>
        <w:tblStyle w:val="GridTable4-Accent61"/>
        <w:tblW w:w="5000" w:type="pct"/>
        <w:tblLook w:val="04A0" w:firstRow="1" w:lastRow="0" w:firstColumn="1" w:lastColumn="0" w:noHBand="0" w:noVBand="1"/>
      </w:tblPr>
      <w:tblGrid>
        <w:gridCol w:w="10194"/>
      </w:tblGrid>
      <w:tr w:rsidR="00D97FEA" w:rsidRPr="00D97FEA" w14:paraId="1E0A0A58" w14:textId="77777777" w:rsidTr="00D97F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36" w:type="dxa"/>
            <w:tcMar>
              <w:top w:w="108" w:type="dxa"/>
              <w:bottom w:w="108" w:type="dxa"/>
            </w:tcMar>
          </w:tcPr>
          <w:p w14:paraId="14EB32D6" w14:textId="77777777" w:rsidR="00D97FEA" w:rsidRPr="00D97FEA" w:rsidRDefault="00D97FEA" w:rsidP="00D97FEA">
            <w:pPr>
              <w:keepNext/>
              <w:spacing w:after="60" w:line="240" w:lineRule="auto"/>
              <w:rPr>
                <w:sz w:val="18"/>
                <w:szCs w:val="18"/>
              </w:rPr>
            </w:pPr>
            <w:r w:rsidRPr="00D97FEA">
              <w:rPr>
                <w:rFonts w:ascii="Arial" w:hAnsi="Arial"/>
                <w:sz w:val="18"/>
                <w:szCs w:val="18"/>
              </w:rPr>
              <w:t>Executive summary</w:t>
            </w:r>
          </w:p>
        </w:tc>
      </w:tr>
      <w:tr w:rsidR="00D97FEA" w:rsidRPr="00D97FEA" w14:paraId="2C58A047" w14:textId="77777777" w:rsidTr="00D97FEA">
        <w:trPr>
          <w:cnfStyle w:val="000000100000" w:firstRow="0" w:lastRow="0" w:firstColumn="0" w:lastColumn="0" w:oddVBand="0" w:evenVBand="0" w:oddHBand="1" w:evenHBand="0" w:firstRowFirstColumn="0" w:firstRowLastColumn="0" w:lastRowFirstColumn="0" w:lastRowLastColumn="0"/>
          <w:trHeight/>
        </w:trPr>
        <w:tc>
          <w:tcPr>
            <w:cnfStyle w:val="001000000000" w:firstRow="0" w:lastRow="0" w:firstColumn="1" w:lastColumn="0" w:oddVBand="0" w:evenVBand="0" w:oddHBand="0" w:evenHBand="0" w:firstRowFirstColumn="0" w:firstRowLastColumn="0" w:lastRowFirstColumn="0" w:lastRowLastColumn="0"/>
            <w:tcW w:w="9736" w:type="dxa"/>
            <w:tcMar>
              <w:top w:w="113" w:type="dxa"/>
              <w:left w:w="113" w:type="dxa"/>
              <w:bottom w:w="113" w:type="dxa"/>
              <w:right w:w="113" w:type="dxa"/>
            </w:tcMar>
            <w:vAlign w:val="top"/>
          </w:tcPr>
          <w:p>
            <w:pPr>
              <w:spacing w:after="60" w:line="240" w:lineRule="auto"/>
            </w:pPr>
            <w:r>
              <w:rPr>
                <w:rFonts w:ascii="Arial" w:hAnsi="Arial"/>
                <w:sz w:val="18"/>
              </w:rPr>
              <w:t>1. Decision and setting. Telephone-supported consultation and the RSQ/ANTS-NQ escalation pathway are retained in all arms. The pilot includes Atherton, Mareeba and Innisfail, with 10–15 consultations per site annually. The 4–5 Atherton episodes inform workflow, not efficacy or incidence. Use public historical births for the existing 33-site Queensland scenario, not as a current capability census. [ELC2026; USER2026; QH2022]</w:t>
              <w:br/>
              <w:br/>
              <w:t>2. Complete configurations. ELC indicative installed costs are $45,000 for mobile teleconference, $10,000 for Panda Vision and $47,000 for fixed PTZ. The tablet/OBSBOT kit is a separate complete-system concept at an assumed $4,500, with $7,500 and wider alternatives tested. A $349 camera alone is not an equivalent service. Verify integration, mounting, cleaning, power, far-end control and total cost. No technical approval or invoice verification is implied. [ELC2026; M5]</w:t>
              <w:br/>
              <w:br/>
              <w:t>3. Model and outcomes. Extend the existing severity-stratified cohort model, not the clinical pathways. Reference video effectiveness and delivery are equal by assumption, not demonstrated equivalence. Retain telephone fallback, critical transfers, rescue and local/receiving-hospital consequences. Report resource costs, family burden and actual budgets separately from NWAU × NEP and QWAU × QEP. Unverified QEP remains blank. Survival with major morbidity remains an exploratory extension, not an assumed primary benefit. [M2; M5]</w:t>
              <w:br/>
              <w:br/>
              <w:t>4. Analyses now completed. Eighteen paired 20,000-draw PSA structures compare five options with shared systematic uncertainty. Twelve one-way dimensions and four two-way pairs cover pilot/state decisions. Exact 3,125-point five-way and 2,401-point equipment grids, independent 12-dimensional designs and Sobol variance analyses address interactions. Existing v4 scenarios and survival analyses are retained. Deterministic design frequencies are not probabilities. [M5]</w:t>
              <w:br/>
              <w:br/>
              <w:t>5. What the results imply. Under equal-video/new-purchase assumptions, the proposed kit has 53.9% probability of being cost-optimal; Panda has 46.0% probability of saving resources versus telephone but is never the cheapest video choice. Retaining installed Panda instead makes Panda cost-optimal in 61.4% of draws. With uncertain prototype cost/delivery, pilot probabilities become telephone 51.0%, Panda 27.2% and kit 21.8%; the state expected-value choice switches to Panda. These are conditional model results, not clinical rankings. [M5]</w:t>
              <w:br/>
              <w:br/>
              <w:t>6. Interpretation and publication. Input-only clustering was weak and unstable; do not infer patient groups. A decision-focused classifier achieved 95.0% holdout agreement, but its worst annual pilot regret was $8,970; exact model evaluations remain authoritative. First journal target: Journal of Telemedicine and Telecare. Complete critical full-text source verification, independent model review, a clean reproducible release and governance/authorship/data-rights statements before submission. [M5; JTT]</w:t>
            </w:r>
          </w:p>
        </w:tc>
      </w:tr>
    </w:tbl>
    <w:p w14:paraId="5F09990F" w14:textId="77777777" w:rsidR="00D97FEA" w:rsidRPr="00D97FEA" w:rsidRDefault="00D97FEA" w:rsidP="00D97FEA">
      <w:pPr>
        <w:spacing w:after="0" w:line="240" w:lineRule="auto"/>
        <w:rPr>
          <w:sz w:val="18"/>
          <w:szCs w:val="20"/>
        </w:rPr>
      </w:pPr>
    </w:p>
    <w:p w14:paraId="0E41C96A" w14:textId="77777777" w:rsidR="00D97FEA" w:rsidRPr="00D97FEA" w:rsidRDefault="00D97FEA" w:rsidP="00D97FEA">
      <w:pPr>
        <w:spacing w:after="0" w:line="240" w:lineRule="auto"/>
        <w:rPr>
          <w:sz w:val="18"/>
          <w:szCs w:val="20"/>
        </w:rPr>
      </w:pPr>
    </w:p>
    <w:tbl>
      <w:tblPr>
        <w:tblStyle w:val="TableGridLight"/>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283"/>
        <w:gridCol w:w="8911"/>
      </w:tblGrid>
      <w:tr w:rsidR="00D97FEA" w:rsidRPr="00D97FEA" w14:paraId="6FDAC365" w14:textId="77777777" w:rsidTr="00D97FEA">
        <w:trPr>
          <w:trHeight/>
        </w:trPr>
        <w:tc>
          <w:tcPr>
            <w:tcW w:w="9736" w:type="dxa"/>
            <w:gridSpan w:val="2"/>
            <w:shd w:val="clear" w:color="auto" w:fill="808080" w:themeFill="background1" w:themeFillShade="80"/>
            <w:vAlign w:val="center"/>
          </w:tcPr>
          <w:p w14:paraId="0CD8AFBE" w14:textId="77777777" w:rsidR="00D97FEA" w:rsidRPr="00D97FEA" w:rsidRDefault="00D97FEA" w:rsidP="00D97FEA">
            <w:pPr>
              <w:keepNext/>
              <w:pageBreakBefore/>
              <w:spacing w:after="60" w:line="240" w:lineRule="auto"/>
              <w:rPr>
                <w:rFonts w:asciiTheme="majorHAnsi" w:hAnsiTheme="majorHAnsi" w:cstheme="majorHAnsi"/>
                <w:b/>
                <w:sz w:val="18"/>
                <w:szCs w:val="18"/>
              </w:rPr>
            </w:pPr>
            <w:r w:rsidRPr="00D97FEA">
              <w:rPr>
                <w:rFonts w:asciiTheme="majorHAnsi" w:hAnsiTheme="majorHAnsi" w:cstheme="majorHAnsi" w:ascii="Arial" w:hAnsi="Arial"/>
                <w:b/>
                <w:color w:val="FFFFFF" w:themeColor="background1"/>
                <w:sz w:val="18"/>
                <w:szCs w:val="18"/>
              </w:rPr>
              <w:t>Engagement and consultation</w:t>
            </w:r>
          </w:p>
        </w:tc>
      </w:tr>
      <w:tr w:rsidR="00D97FEA" w:rsidRPr="00D97FEA" w14:paraId="73E535DC" w14:textId="77777777" w:rsidTr="00D97FEA">
        <w:trPr>
          <w:trHeight/>
        </w:trPr>
        <w:tc>
          <w:tcPr>
            <w:tcW w:w="1225" w:type="dxa"/>
            <w:shd w:val="clear" w:color="auto" w:fill="D9D9D9" w:themeFill="background1" w:themeFillShade="D9"/>
            <w:tcMar>
              <w:top w:w="57" w:type="dxa"/>
              <w:left w:w="57" w:type="dxa"/>
              <w:bottom w:w="57" w:type="dxa"/>
              <w:right w:w="57" w:type="dxa"/>
            </w:tcMar>
          </w:tcPr>
          <w:p w14:paraId="3686DC73" w14:textId="77777777" w:rsidR="00D97FEA" w:rsidRPr="00D97FEA" w:rsidRDefault="00D97FEA" w:rsidP="00D97FEA">
            <w:pPr>
              <w:spacing w:after="60" w:line="240" w:lineRule="auto"/>
              <w:jc w:val="right"/>
              <w:rPr>
                <w:rFonts w:cstheme="minorHAnsi"/>
                <w:b/>
                <w:sz w:val="18"/>
                <w:szCs w:val="18"/>
              </w:rPr>
            </w:pPr>
            <w:r w:rsidRPr="00D97FEA">
              <w:rPr>
                <w:rFonts w:cstheme="minorHAnsi" w:ascii="Arial" w:hAnsi="Arial"/>
                <w:b/>
                <w:sz w:val="18"/>
                <w:szCs w:val="18"/>
              </w:rPr>
              <w:t>Consumers</w:t>
            </w:r>
          </w:p>
        </w:tc>
        <w:tc>
          <w:tcPr>
            <w:tcW w:w="8511" w:type="dxa"/>
            <w:tcMar>
              <w:top w:w="57" w:type="dxa"/>
              <w:left w:w="57" w:type="dxa"/>
              <w:bottom w:w="57" w:type="dxa"/>
              <w:right w:w="57" w:type="dxa"/>
            </w:tcMar>
          </w:tcPr>
          <w:p>
            <w:pPr>
              <w:spacing w:after="60" w:line="240" w:lineRule="auto"/>
            </w:pPr>
            <w:r>
              <w:rPr>
                <w:rFonts w:ascii="Arial" w:hAnsi="Arial"/>
                <w:sz w:val="18"/>
              </w:rPr>
              <w:t>Report family costs and separation; no consumer-derived utility or disability-based exclusion is imposed.</w:t>
            </w:r>
          </w:p>
        </w:tc>
      </w:tr>
      <w:tr w:rsidR="00D97FEA" w:rsidRPr="00D97FEA" w14:paraId="017299E0" w14:textId="77777777" w:rsidTr="00D97FEA">
        <w:trPr>
          <w:trHeight/>
        </w:trPr>
        <w:tc>
          <w:tcPr>
            <w:tcW w:w="1225" w:type="dxa"/>
            <w:shd w:val="clear" w:color="auto" w:fill="D9D9D9" w:themeFill="background1" w:themeFillShade="D9"/>
            <w:tcMar>
              <w:top w:w="57" w:type="dxa"/>
              <w:left w:w="57" w:type="dxa"/>
              <w:bottom w:w="57" w:type="dxa"/>
              <w:right w:w="57" w:type="dxa"/>
            </w:tcMar>
          </w:tcPr>
          <w:p w14:paraId="3B50262B" w14:textId="77777777" w:rsidR="00D97FEA" w:rsidRPr="00D97FEA" w:rsidRDefault="00D97FEA" w:rsidP="00D97FEA">
            <w:pPr>
              <w:spacing w:after="60" w:line="240" w:lineRule="auto"/>
              <w:jc w:val="right"/>
              <w:rPr>
                <w:rFonts w:cstheme="minorHAnsi"/>
                <w:b/>
                <w:sz w:val="18"/>
                <w:szCs w:val="18"/>
              </w:rPr>
            </w:pPr>
            <w:r w:rsidRPr="00D97FEA">
              <w:rPr>
                <w:rFonts w:cstheme="minorHAnsi" w:ascii="Arial" w:hAnsi="Arial"/>
                <w:b/>
                <w:sz w:val="18"/>
                <w:szCs w:val="18"/>
              </w:rPr>
              <w:t>Clinicians and staff</w:t>
            </w:r>
          </w:p>
        </w:tc>
        <w:tc>
          <w:tcPr>
            <w:tcW w:w="8511" w:type="dxa"/>
            <w:tcMar>
              <w:top w:w="57" w:type="dxa"/>
              <w:left w:w="57" w:type="dxa"/>
              <w:bottom w:w="57" w:type="dxa"/>
              <w:right w:w="57" w:type="dxa"/>
            </w:tcMar>
          </w:tcPr>
          <w:p>
            <w:pPr>
              <w:spacing w:after="60" w:line="240" w:lineRule="auto"/>
            </w:pPr>
            <w:r>
              <w:rPr>
                <w:rFonts w:ascii="Arial" w:hAnsi="Arial"/>
                <w:sz w:val="18"/>
              </w:rPr>
              <w:t>Use existing clinical and operational knowledge. Formal elicitation and new prospective recruitment are not prerequisites.</w:t>
            </w:r>
          </w:p>
        </w:tc>
      </w:tr>
      <w:tr w:rsidR="00D97FEA" w:rsidRPr="00D97FEA" w14:paraId="124FDEC6" w14:textId="77777777" w:rsidTr="00D97FEA">
        <w:trPr>
          <w:trHeight/>
        </w:trPr>
        <w:tc>
          <w:tcPr>
            <w:tcW w:w="1225" w:type="dxa"/>
            <w:shd w:val="clear" w:color="auto" w:fill="D9D9D9" w:themeFill="background1" w:themeFillShade="D9"/>
            <w:tcMar>
              <w:top w:w="57" w:type="dxa"/>
              <w:left w:w="57" w:type="dxa"/>
              <w:bottom w:w="57" w:type="dxa"/>
              <w:right w:w="57" w:type="dxa"/>
            </w:tcMar>
          </w:tcPr>
          <w:p w14:paraId="2485E70A" w14:textId="77777777" w:rsidR="00D97FEA" w:rsidRPr="00D97FEA" w:rsidRDefault="00D97FEA" w:rsidP="00D97FEA">
            <w:pPr>
              <w:spacing w:after="60" w:line="240" w:lineRule="auto"/>
              <w:jc w:val="right"/>
              <w:rPr>
                <w:rFonts w:cstheme="minorHAnsi"/>
                <w:b/>
                <w:sz w:val="18"/>
                <w:szCs w:val="18"/>
              </w:rPr>
            </w:pPr>
            <w:r w:rsidRPr="00D97FEA">
              <w:rPr>
                <w:rFonts w:cstheme="minorHAnsi" w:ascii="Arial" w:hAnsi="Arial"/>
                <w:b/>
                <w:sz w:val="18"/>
                <w:szCs w:val="18"/>
              </w:rPr>
              <w:t>External stakeholders</w:t>
            </w:r>
          </w:p>
        </w:tc>
        <w:tc>
          <w:tcPr>
            <w:tcW w:w="8511" w:type="dxa"/>
            <w:tcMar>
              <w:top w:w="57" w:type="dxa"/>
              <w:left w:w="57" w:type="dxa"/>
              <w:bottom w:w="57" w:type="dxa"/>
              <w:right w:w="57" w:type="dxa"/>
            </w:tcMar>
          </w:tcPr>
          <w:p>
            <w:pPr>
              <w:spacing w:after="60" w:line="240" w:lineRule="auto"/>
            </w:pPr>
            <w:r>
              <w:rPr>
                <w:rFonts w:ascii="Arial" w:hAnsi="Arial"/>
                <w:sz w:val="18"/>
              </w:rPr>
              <w:t>No Queensland Health, RSQ, neonatal-network or vendor endorsement of this comparative model is claimed.</w:t>
            </w:r>
          </w:p>
        </w:tc>
      </w:tr>
    </w:tbl>
    <w:p w14:paraId="1D22076E" w14:textId="77777777" w:rsidR="00D97FEA" w:rsidRPr="00D97FEA" w:rsidRDefault="00D97FEA" w:rsidP="00D97FEA">
      <w:pPr>
        <w:spacing w:after="0" w:line="240" w:lineRule="auto"/>
        <w:rPr>
          <w:sz w:val="18"/>
          <w:szCs w:val="20"/>
        </w:rPr>
      </w:pPr>
    </w:p>
    <w:p w14:paraId="3D83D4F6" w14:textId="77777777" w:rsidR="00D97FEA" w:rsidRPr="00D97FEA" w:rsidRDefault="00D97FEA" w:rsidP="00D97FEA">
      <w:pPr>
        <w:spacing w:after="0" w:line="240" w:lineRule="auto"/>
        <w:rPr>
          <w:sz w:val="18"/>
          <w:szCs w:val="20"/>
        </w:rPr>
      </w:pPr>
    </w:p>
    <w:tbl>
      <w:tblPr>
        <w:tblStyle w:val="TableGridLight"/>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182"/>
        <w:gridCol w:w="9012"/>
      </w:tblGrid>
      <w:tr w:rsidR="00D97FEA" w:rsidRPr="00D97FEA" w14:paraId="29D50C1C" w14:textId="77777777" w:rsidTr="00A1783D">
        <w:trPr>
          <w:trHeight/>
        </w:trPr>
        <w:tc>
          <w:tcPr>
            <w:tcW w:w="10194" w:type="dxa"/>
            <w:gridSpan w:val="2"/>
            <w:shd w:val="clear" w:color="auto" w:fill="808080" w:themeFill="background1" w:themeFillShade="80"/>
            <w:vAlign w:val="center"/>
          </w:tcPr>
          <w:p w14:paraId="058DBE95" w14:textId="77777777" w:rsidR="00D97FEA" w:rsidRPr="00D97FEA" w:rsidRDefault="00D97FEA" w:rsidP="00D97FEA">
            <w:pPr>
              <w:keepNext/>
              <w:spacing w:after="60" w:line="240" w:lineRule="auto"/>
              <w:rPr>
                <w:rFonts w:asciiTheme="majorHAnsi" w:hAnsiTheme="majorHAnsi" w:cstheme="majorHAnsi"/>
                <w:b/>
                <w:sz w:val="18"/>
                <w:szCs w:val="18"/>
              </w:rPr>
            </w:pPr>
            <w:r w:rsidRPr="00D97FEA">
              <w:rPr>
                <w:rFonts w:asciiTheme="majorHAnsi" w:hAnsiTheme="majorHAnsi" w:cstheme="majorHAnsi" w:ascii="Arial" w:hAnsi="Arial"/>
                <w:b/>
                <w:color w:val="FFFFFF" w:themeColor="background1"/>
                <w:sz w:val="18"/>
                <w:szCs w:val="18"/>
              </w:rPr>
              <w:t>Implications</w:t>
            </w:r>
          </w:p>
        </w:tc>
      </w:tr>
      <w:tr w:rsidR="00D97FEA" w:rsidRPr="00D97FEA" w14:paraId="680CDFC2" w14:textId="77777777" w:rsidTr="00A1783D">
        <w:trPr>
          <w:trHeight/>
        </w:trPr>
        <w:tc>
          <w:tcPr>
            <w:tcW w:w="1182" w:type="dxa"/>
            <w:shd w:val="clear" w:color="auto" w:fill="D9D9D9" w:themeFill="background1" w:themeFillShade="D9"/>
            <w:tcMar>
              <w:top w:w="57" w:type="dxa"/>
              <w:left w:w="57" w:type="dxa"/>
              <w:bottom w:w="57" w:type="dxa"/>
              <w:right w:w="57" w:type="dxa"/>
            </w:tcMar>
          </w:tcPr>
          <w:p w14:paraId="6D3E4791" w14:textId="77777777" w:rsidR="00D97FEA" w:rsidRPr="00D97FEA" w:rsidRDefault="00D97FEA" w:rsidP="00D97FEA">
            <w:pPr>
              <w:spacing w:after="60" w:line="240" w:lineRule="auto"/>
              <w:jc w:val="right"/>
              <w:rPr>
                <w:rFonts w:cstheme="minorHAnsi"/>
                <w:b/>
                <w:sz w:val="18"/>
                <w:szCs w:val="18"/>
              </w:rPr>
            </w:pPr>
            <w:r w:rsidRPr="00D97FEA">
              <w:rPr>
                <w:rFonts w:cstheme="minorHAnsi" w:ascii="Arial" w:hAnsi="Arial"/>
                <w:b/>
                <w:sz w:val="18"/>
                <w:szCs w:val="18"/>
              </w:rPr>
              <w:t>Budget</w:t>
            </w:r>
          </w:p>
        </w:tc>
        <w:tc>
          <w:tcPr>
            <w:tcW w:w="9012" w:type="dxa"/>
            <w:tcMar>
              <w:top w:w="57" w:type="dxa"/>
              <w:left w:w="57" w:type="dxa"/>
              <w:bottom w:w="57" w:type="dxa"/>
              <w:right w:w="57" w:type="dxa"/>
            </w:tcMar>
          </w:tcPr>
          <w:p>
            <w:pPr>
              <w:spacing w:after="60" w:line="240" w:lineRule="auto"/>
            </w:pPr>
            <w:r>
              <w:rPr>
                <w:rFonts w:ascii="Arial" w:hAnsi="Arial"/>
                <w:sz w:val="18"/>
              </w:rPr>
              <w:t>Separate full procurement cash, annualised resource cost, sunk capital and cross-service attribution. An allocation fraction does not reduce the purchase bill. Prototype prices are unquoted.</w:t>
            </w:r>
          </w:p>
        </w:tc>
      </w:tr>
      <w:tr w:rsidR="00D97FEA" w:rsidRPr="00D97FEA" w14:paraId="36870D3B" w14:textId="77777777" w:rsidTr="00A1783D">
        <w:trPr>
          <w:trHeight/>
        </w:trPr>
        <w:tc>
          <w:tcPr>
            <w:tcW w:w="1182" w:type="dxa"/>
            <w:shd w:val="clear" w:color="auto" w:fill="D9D9D9" w:themeFill="background1" w:themeFillShade="D9"/>
            <w:tcMar>
              <w:top w:w="57" w:type="dxa"/>
              <w:left w:w="57" w:type="dxa"/>
              <w:bottom w:w="57" w:type="dxa"/>
              <w:right w:w="57" w:type="dxa"/>
            </w:tcMar>
          </w:tcPr>
          <w:p w14:paraId="50F0FC81" w14:textId="77777777" w:rsidR="00D97FEA" w:rsidRPr="00D97FEA" w:rsidRDefault="00D97FEA" w:rsidP="00D97FEA">
            <w:pPr>
              <w:spacing w:after="60" w:line="240" w:lineRule="auto"/>
              <w:jc w:val="right"/>
              <w:rPr>
                <w:rFonts w:cstheme="minorHAnsi"/>
                <w:b/>
                <w:sz w:val="18"/>
                <w:szCs w:val="18"/>
              </w:rPr>
            </w:pPr>
            <w:r w:rsidRPr="00D97FEA">
              <w:rPr>
                <w:rFonts w:cstheme="minorHAnsi" w:ascii="Arial" w:hAnsi="Arial"/>
                <w:b/>
                <w:sz w:val="18"/>
                <w:szCs w:val="18"/>
              </w:rPr>
              <w:lastRenderedPageBreak/>
              <w:t>FTE</w:t>
            </w:r>
          </w:p>
        </w:tc>
        <w:tc>
          <w:tcPr>
            <w:tcW w:w="9012" w:type="dxa"/>
            <w:tcMar>
              <w:top w:w="57" w:type="dxa"/>
              <w:left w:w="57" w:type="dxa"/>
              <w:bottom w:w="57" w:type="dxa"/>
              <w:right w:w="57" w:type="dxa"/>
            </w:tcMar>
          </w:tcPr>
          <w:p>
            <w:pPr>
              <w:spacing w:after="60" w:line="240" w:lineRule="auto"/>
            </w:pPr>
            <w:r>
              <w:rPr>
                <w:rFonts w:ascii="Arial" w:hAnsi="Arial"/>
                <w:sz w:val="18"/>
              </w:rPr>
              <w:t>Readiness, training, specialist support and network capacity remain model assumptions. No new positions or funding allocation are approved.</w:t>
            </w:r>
          </w:p>
        </w:tc>
      </w:tr>
      <w:tr w:rsidR="00D97FEA" w:rsidRPr="00D97FEA" w14:paraId="3C84FE9A" w14:textId="77777777" w:rsidTr="00A1783D">
        <w:trPr>
          <w:trHeight/>
        </w:trPr>
        <w:tc>
          <w:tcPr>
            <w:tcW w:w="1182" w:type="dxa"/>
            <w:shd w:val="clear" w:color="auto" w:fill="D9D9D9" w:themeFill="background1" w:themeFillShade="D9"/>
            <w:tcMar>
              <w:top w:w="57" w:type="dxa"/>
              <w:left w:w="57" w:type="dxa"/>
              <w:bottom w:w="57" w:type="dxa"/>
              <w:right w:w="57" w:type="dxa"/>
            </w:tcMar>
          </w:tcPr>
          <w:p w14:paraId="761353DE" w14:textId="77777777" w:rsidR="00D97FEA" w:rsidRPr="00D97FEA" w:rsidRDefault="00D97FEA" w:rsidP="00D97FEA">
            <w:pPr>
              <w:spacing w:after="60" w:line="240" w:lineRule="auto"/>
              <w:jc w:val="right"/>
              <w:rPr>
                <w:rFonts w:cstheme="minorHAnsi"/>
                <w:b/>
                <w:sz w:val="18"/>
                <w:szCs w:val="18"/>
              </w:rPr>
            </w:pPr>
            <w:r w:rsidRPr="00D97FEA">
              <w:rPr>
                <w:rFonts w:cstheme="minorHAnsi" w:ascii="Arial" w:hAnsi="Arial"/>
                <w:b/>
                <w:sz w:val="18"/>
                <w:szCs w:val="18"/>
              </w:rPr>
              <w:t>Risk</w:t>
            </w:r>
          </w:p>
        </w:tc>
        <w:tc>
          <w:tcPr>
            <w:tcW w:w="9012" w:type="dxa"/>
            <w:tcMar>
              <w:top w:w="57" w:type="dxa"/>
              <w:left w:w="57" w:type="dxa"/>
              <w:bottom w:w="57" w:type="dxa"/>
              <w:right w:w="57" w:type="dxa"/>
            </w:tcMar>
          </w:tcPr>
          <w:p>
            <w:pPr>
              <w:spacing w:after="60" w:line="240" w:lineRule="auto"/>
            </w:pPr>
            <w:r>
              <w:rPr>
                <w:rFonts w:ascii="Arial" w:hAnsi="Arial"/>
                <w:sz w:val="18"/>
              </w:rPr>
              <w:t>Sparse device-specific evidence; assumed common video effects; historical denominators; uncertain marginal retrieval cost and prototype reliability. Null/harm and eligibility-restricted comparisons are explicit.</w:t>
            </w:r>
          </w:p>
        </w:tc>
      </w:tr>
      <w:tr w:rsidR="00D97FEA" w:rsidRPr="00D97FEA" w14:paraId="64D0EAFC" w14:textId="77777777" w:rsidTr="00A1783D">
        <w:trPr>
          <w:trHeight/>
        </w:trPr>
        <w:tc>
          <w:tcPr>
            <w:tcW w:w="1182" w:type="dxa"/>
            <w:shd w:val="clear" w:color="auto" w:fill="D9D9D9" w:themeFill="background1" w:themeFillShade="D9"/>
            <w:tcMar>
              <w:top w:w="57" w:type="dxa"/>
              <w:left w:w="57" w:type="dxa"/>
              <w:bottom w:w="57" w:type="dxa"/>
              <w:right w:w="57" w:type="dxa"/>
            </w:tcMar>
          </w:tcPr>
          <w:p w14:paraId="55283236" w14:textId="77777777" w:rsidR="00D97FEA" w:rsidRPr="00D97FEA" w:rsidRDefault="00D97FEA" w:rsidP="00D97FEA">
            <w:pPr>
              <w:spacing w:after="60" w:line="240" w:lineRule="auto"/>
              <w:jc w:val="right"/>
              <w:rPr>
                <w:rFonts w:cstheme="minorHAnsi"/>
                <w:b/>
                <w:sz w:val="18"/>
                <w:szCs w:val="18"/>
              </w:rPr>
            </w:pPr>
            <w:r w:rsidRPr="00D97FEA">
              <w:rPr>
                <w:rFonts w:cstheme="minorHAnsi" w:ascii="Arial" w:hAnsi="Arial"/>
                <w:b/>
                <w:sz w:val="18"/>
                <w:szCs w:val="18"/>
              </w:rPr>
              <w:t>Legal</w:t>
            </w:r>
          </w:p>
        </w:tc>
        <w:tc>
          <w:tcPr>
            <w:tcW w:w="9012" w:type="dxa"/>
            <w:tcMar>
              <w:top w:w="57" w:type="dxa"/>
              <w:left w:w="57" w:type="dxa"/>
              <w:bottom w:w="57" w:type="dxa"/>
              <w:right w:w="57" w:type="dxa"/>
            </w:tcMar>
          </w:tcPr>
          <w:p>
            <w:pPr>
              <w:spacing w:after="60" w:line="240" w:lineRule="auto"/>
            </w:pPr>
            <w:r>
              <w:rPr>
                <w:rFonts w:ascii="Arial" w:hAnsi="Arial"/>
                <w:sz w:val="18"/>
              </w:rPr>
              <w:t>Existing aggregate-evidence model. Confirm governance, coauthor agreement and rights before any linked records, public code/data release or submission. No exemption or approval is invented.</w:t>
            </w:r>
          </w:p>
        </w:tc>
      </w:tr>
      <w:tr w:rsidR="000C78F5" w:rsidRPr="00D97FEA" w14:paraId="15E31A32" w14:textId="77777777" w:rsidTr="00A1783D">
        <w:trPr>
          <w:trHeight/>
        </w:trPr>
        <w:tc>
          <w:tcPr>
            <w:tcW w:w="1182" w:type="dxa"/>
            <w:shd w:val="clear" w:color="auto" w:fill="D9D9D9" w:themeFill="background1" w:themeFillShade="D9"/>
            <w:tcMar>
              <w:top w:w="57" w:type="dxa"/>
              <w:left w:w="57" w:type="dxa"/>
              <w:bottom w:w="57" w:type="dxa"/>
              <w:right w:w="57" w:type="dxa"/>
            </w:tcMar>
          </w:tcPr>
          <w:p w14:paraId="4EE035A7" w14:textId="7827F756" w:rsidR="000C78F5" w:rsidRPr="00A1783D" w:rsidRDefault="000C78F5" w:rsidP="00D97FEA">
            <w:pPr>
              <w:spacing w:after="60" w:line="240" w:lineRule="auto"/>
              <w:jc w:val="right"/>
              <w:rPr>
                <w:rFonts w:cstheme="minorHAnsi"/>
                <w:b/>
                <w:sz w:val="18"/>
                <w:szCs w:val="18"/>
              </w:rPr>
            </w:pPr>
            <w:r w:rsidRPr="00A1783D">
              <w:rPr>
                <w:rFonts w:cstheme="minorHAnsi" w:ascii="Arial" w:hAnsi="Arial"/>
                <w:b/>
                <w:sz w:val="18"/>
                <w:szCs w:val="18"/>
              </w:rPr>
              <w:t>ICT</w:t>
            </w:r>
          </w:p>
        </w:tc>
        <w:tc>
          <w:tcPr>
            <w:tcW w:w="9012" w:type="dxa"/>
            <w:tcMar>
              <w:top w:w="57" w:type="dxa"/>
              <w:left w:w="57" w:type="dxa"/>
              <w:bottom w:w="57" w:type="dxa"/>
              <w:right w:w="57" w:type="dxa"/>
            </w:tcMar>
          </w:tcPr>
          <w:p>
            <w:pPr>
              <w:spacing w:after="60" w:line="240" w:lineRule="auto"/>
            </w:pPr>
            <w:r>
              <w:rPr>
                <w:rFonts w:ascii="Arial" w:hAnsi="Arial"/>
                <w:sz w:val="18"/>
              </w:rPr>
              <w:t>Panda Vision and OBSBOT are not interchangeable labels: the latter arm is a complete tablet-based alternative. Establish technical eligibility before interpreting a cost-optimal choice as procurable.</w:t>
            </w:r>
          </w:p>
        </w:tc>
      </w:tr>
      <w:tr w:rsidR="00A1783D" w:rsidRPr="00D97FEA" w14:paraId="082C1F9D" w14:textId="77777777" w:rsidTr="00A1783D">
        <w:trPr>
          <w:trHeight/>
        </w:trPr>
        <w:tc>
          <w:tcPr>
            <w:tcW w:w="1182" w:type="dxa"/>
            <w:shd w:val="clear" w:color="auto" w:fill="D9D9D9" w:themeFill="background1" w:themeFillShade="D9"/>
            <w:tcMar>
              <w:top w:w="57" w:type="dxa"/>
              <w:left w:w="57" w:type="dxa"/>
              <w:bottom w:w="57" w:type="dxa"/>
              <w:right w:w="57" w:type="dxa"/>
            </w:tcMar>
          </w:tcPr>
          <w:p w14:paraId="08CEACC3" w14:textId="79D64086" w:rsidR="00A1783D" w:rsidRPr="00A1783D" w:rsidRDefault="00A1783D" w:rsidP="00A1783D">
            <w:pPr>
              <w:spacing w:after="60" w:line="240" w:lineRule="auto"/>
              <w:jc w:val="right"/>
              <w:rPr>
                <w:rFonts w:cstheme="minorHAnsi"/>
                <w:b/>
                <w:sz w:val="18"/>
                <w:szCs w:val="18"/>
              </w:rPr>
            </w:pPr>
            <w:r>
              <w:rPr>
                <w:rFonts w:cstheme="minorHAnsi" w:ascii="Arial" w:hAnsi="Arial"/>
                <w:b/>
                <w:sz w:val="18"/>
                <w:szCs w:val="18"/>
              </w:rPr>
              <w:t>Impact on First People’s Health</w:t>
            </w:r>
          </w:p>
        </w:tc>
        <w:tc>
          <w:tcPr>
            <w:tcW w:w="9012" w:type="dxa"/>
            <w:tcMar>
              <w:top w:w="57" w:type="dxa"/>
              <w:left w:w="57" w:type="dxa"/>
              <w:bottom w:w="57" w:type="dxa"/>
              <w:right w:w="57" w:type="dxa"/>
            </w:tcMar>
          </w:tcPr>
          <w:p>
            <w:pPr>
              <w:spacing w:after="60" w:line="240" w:lineRule="auto"/>
            </w:pPr>
            <w:r>
              <w:rPr>
                <w:rFonts w:ascii="Arial" w:hAnsi="Arial"/>
                <w:sz w:val="18"/>
              </w:rPr>
              <w:t>Preserve rural access and family-displacement consequences. Cost saving alone is not the decision criterion; extra survival may appropriately increase future care expenditure.</w:t>
            </w:r>
          </w:p>
        </w:tc>
      </w:tr>
    </w:tbl>
    <w:p w14:paraId="3DD3B245" w14:textId="77777777" w:rsidR="00D97FEA" w:rsidRPr="00D97FEA" w:rsidRDefault="00D97FEA" w:rsidP="00D97FEA">
      <w:pPr>
        <w:spacing w:after="0" w:line="240" w:lineRule="auto"/>
        <w:rPr>
          <w:sz w:val="18"/>
          <w:szCs w:val="20"/>
        </w:rPr>
      </w:pPr>
    </w:p>
    <w:p w14:paraId="7D6AE10C" w14:textId="77777777" w:rsidR="00D97FEA" w:rsidRPr="00D97FEA" w:rsidRDefault="00D97FEA" w:rsidP="00D97FEA">
      <w:pPr>
        <w:spacing w:after="0" w:line="240" w:lineRule="auto"/>
        <w:rPr>
          <w:sz w:val="18"/>
          <w:szCs w:val="20"/>
        </w:rPr>
      </w:pPr>
    </w:p>
    <w:tbl>
      <w:tblPr>
        <w:tblStyle w:val="GridTable4-Accent61"/>
        <w:tblW w:w="5000" w:type="pct"/>
        <w:tblLook w:val="04A0" w:firstRow="1" w:lastRow="0" w:firstColumn="1" w:lastColumn="0" w:noHBand="0" w:noVBand="1"/>
      </w:tblPr>
      <w:tblGrid>
        <w:gridCol w:w="10194"/>
      </w:tblGrid>
      <w:tr w:rsidR="00D97FEA" w:rsidRPr="00D97FEA" w14:paraId="5FFDA010" w14:textId="77777777" w:rsidTr="00D97F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36" w:type="dxa"/>
            <w:tcMar>
              <w:top w:w="108" w:type="dxa"/>
              <w:bottom w:w="108" w:type="dxa"/>
            </w:tcMar>
          </w:tcPr>
          <w:p w14:paraId="08487D5A" w14:textId="77777777" w:rsidR="00D97FEA" w:rsidRPr="00D97FEA" w:rsidRDefault="00D97FEA" w:rsidP="00D97FEA">
            <w:pPr>
              <w:keepNext/>
              <w:spacing w:after="60" w:line="240" w:lineRule="auto"/>
              <w:rPr>
                <w:sz w:val="18"/>
                <w:szCs w:val="18"/>
              </w:rPr>
            </w:pPr>
            <w:r w:rsidRPr="00D97FEA">
              <w:rPr>
                <w:rFonts w:ascii="Arial" w:hAnsi="Arial"/>
                <w:sz w:val="18"/>
                <w:szCs w:val="18"/>
              </w:rPr>
              <w:t>Strategic Plan alignment</w:t>
            </w:r>
          </w:p>
        </w:tc>
      </w:tr>
      <w:tr w:rsidR="00D97FEA" w:rsidRPr="00D97FEA" w14:paraId="44C5BAE6" w14:textId="77777777" w:rsidTr="00D97FEA">
        <w:trPr>
          <w:cnfStyle w:val="000000100000" w:firstRow="0" w:lastRow="0" w:firstColumn="0" w:lastColumn="0" w:oddVBand="0" w:evenVBand="0" w:oddHBand="1" w:evenHBand="0" w:firstRowFirstColumn="0" w:firstRowLastColumn="0" w:lastRowFirstColumn="0" w:lastRowLastColumn="0"/>
          <w:trHeight/>
        </w:trPr>
        <w:tc>
          <w:tcPr>
            <w:cnfStyle w:val="001000000000" w:firstRow="0" w:lastRow="0" w:firstColumn="1" w:lastColumn="0" w:oddVBand="0" w:evenVBand="0" w:oddHBand="0" w:evenHBand="0" w:firstRowFirstColumn="0" w:firstRowLastColumn="0" w:lastRowFirstColumn="0" w:lastRowLastColumn="0"/>
            <w:tcW w:w="9736" w:type="dxa"/>
            <w:tcMar>
              <w:top w:w="113" w:type="dxa"/>
              <w:left w:w="113" w:type="dxa"/>
              <w:bottom w:w="113" w:type="dxa"/>
              <w:right w:w="113" w:type="dxa"/>
            </w:tcMar>
          </w:tcPr>
          <w:p>
            <w:pPr>
              <w:spacing w:after="60" w:line="240" w:lineRule="auto"/>
            </w:pPr>
            <w:r>
              <w:rPr>
                <w:rFonts w:ascii="Arial" w:hAnsi="Arial"/>
                <w:sz w:val="18"/>
              </w:rPr>
              <w:t>Our care: appropriate specialist support. Our people: usable, reliable systems. First Peoples health: equitable access. Our sustainability: transparent procurement, resource costs and uncertainty.</w:t>
            </w:r>
          </w:p>
        </w:tc>
      </w:tr>
    </w:tbl>
    <w:p w14:paraId="709FDE72" w14:textId="77777777" w:rsidR="00D97FEA" w:rsidRPr="00D97FEA" w:rsidRDefault="00D97FEA" w:rsidP="00D97FEA">
      <w:pPr>
        <w:spacing w:after="0" w:line="240" w:lineRule="auto"/>
      </w:pPr>
    </w:p>
    <w:tbl>
      <w:tblPr>
        <w:tblStyle w:val="GridTable4-Accent61"/>
        <w:tblW w:w="5000" w:type="pct"/>
        <w:tblLook w:val="04A0" w:firstRow="1" w:lastRow="0" w:firstColumn="1" w:lastColumn="0" w:noHBand="0" w:noVBand="1"/>
      </w:tblPr>
      <w:tblGrid>
        <w:gridCol w:w="10194"/>
      </w:tblGrid>
      <w:tr w:rsidR="00D97FEA" w:rsidRPr="00D97FEA" w14:paraId="01735B65" w14:textId="77777777" w:rsidTr="00D97F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36" w:type="dxa"/>
            <w:tcMar>
              <w:top w:w="108" w:type="dxa"/>
              <w:bottom w:w="108" w:type="dxa"/>
            </w:tcMar>
          </w:tcPr>
          <w:p w14:paraId="4025B3E6" w14:textId="77777777" w:rsidR="00D97FEA" w:rsidRPr="00D97FEA" w:rsidRDefault="00D97FEA" w:rsidP="00D97FEA">
            <w:pPr>
              <w:keepNext/>
              <w:spacing w:after="60" w:line="240" w:lineRule="auto"/>
              <w:rPr>
                <w:sz w:val="18"/>
                <w:szCs w:val="18"/>
              </w:rPr>
            </w:pPr>
            <w:r w:rsidRPr="00D97FEA">
              <w:rPr>
                <w:rFonts w:ascii="Arial" w:hAnsi="Arial"/>
                <w:sz w:val="18"/>
                <w:szCs w:val="18"/>
              </w:rPr>
              <w:t>Attachment/s</w:t>
            </w:r>
          </w:p>
        </w:tc>
      </w:tr>
      <w:tr w:rsidR="00D97FEA" w:rsidRPr="00D97FEA" w14:paraId="15A87126" w14:textId="77777777" w:rsidTr="00D97F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36" w:type="dxa"/>
            <w:tcMar>
              <w:top w:w="113" w:type="dxa"/>
              <w:left w:w="113" w:type="dxa"/>
              <w:bottom w:w="113" w:type="dxa"/>
              <w:right w:w="113" w:type="dxa"/>
            </w:tcMar>
          </w:tcPr>
          <w:p>
            <w:pPr>
              <w:spacing w:after="60" w:line="240" w:lineRule="auto"/>
            </w:pPr>
            <w:r>
              <w:rPr>
                <w:rFonts w:ascii="Arial" w:hAnsi="Arial"/>
                <w:sz w:val="18"/>
              </w:rPr>
              <w:t>1. Comparative supplement and publication strategy v5. 2. Results workbook, full CSV tables and 15 PNG/SVG figures. 3. CHHHS presentation v5. 4. Repository, Git history, Conductor tracks and actual assurance receipts. M2/M5 denote model outputs, not external observations; source registers identify all citations. Full connected-toolchain and hosted-CI acceptance remain incomplete.</w:t>
            </w:r>
          </w:p>
        </w:tc>
      </w:tr>
    </w:tbl>
    <w:p w14:paraId="7A098F20" w14:textId="77777777" w:rsidR="00D97FEA" w:rsidRPr="00D97FEA" w:rsidRDefault="00D97FEA" w:rsidP="00D97FEA">
      <w:pPr>
        <w:spacing w:after="0" w:line="240" w:lineRule="auto"/>
      </w:pPr>
    </w:p>
    <w:p w14:paraId="5BC4B409" w14:textId="77777777" w:rsidR="00D97FEA" w:rsidRPr="00D97FEA" w:rsidRDefault="00000000" w:rsidP="00D97FEA">
      <w:pPr>
        <w:rPr>
          <w:rFonts w:asciiTheme="majorHAnsi" w:hAnsiTheme="majorHAnsi" w:cstheme="majorHAnsi"/>
          <w:sz w:val="18"/>
          <w:szCs w:val="18"/>
        </w:rPr>
      </w:pPr>
      <w:r>
        <w:rPr>
          <w:rFonts w:ascii="Arial" w:hAnsi="Arial"/>
          <w:sz w:val="18"/>
        </w:rPr>
      </w:r>
    </w:p>
    <w:p w14:paraId="41534388" w14:textId="77777777" w:rsidR="00D97FEA" w:rsidRPr="00D97FEA" w:rsidRDefault="00D97FEA" w:rsidP="00D97FEA">
      <w:pPr>
        <w:spacing w:after="0" w:line="240" w:lineRule="auto"/>
      </w:pPr>
    </w:p>
    <w:p w14:paraId="152FDAD7" w14:textId="7F9F27E5" w:rsidR="004F48EE" w:rsidRPr="00D97FEA" w:rsidRDefault="004F48EE" w:rsidP="00D97FEA"/>
    <w:sectPr w:rsidR="004F48EE" w:rsidRPr="00D97FEA" w:rsidSect="00CC50E1">
      <w:headerReference w:type="default" r:id="rId8"/>
      <w:footerReference w:type="default" r:id="rId9"/>
      <w:headerReference w:type="first" r:id="rId10"/>
      <w:footerReference w:type="first" r:id="rId11"/>
      <w:pgSz w:w="11906" w:h="16838" w:code="9"/>
      <w:pgMar w:top="1701" w:right="851" w:bottom="1418" w:left="851" w:header="340" w:footer="68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ED551C" w14:textId="77777777" w:rsidR="00842598" w:rsidRDefault="00842598" w:rsidP="009A3EAD">
      <w:r>
        <w:separator/>
      </w:r>
    </w:p>
  </w:endnote>
  <w:endnote w:type="continuationSeparator" w:id="0">
    <w:p w14:paraId="58A64C3F" w14:textId="77777777" w:rsidR="00842598" w:rsidRDefault="00842598" w:rsidP="009A3E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BE464F" w14:textId="350A0AD6" w:rsidR="00EB341B" w:rsidRPr="00894D5A" w:rsidRDefault="00894D5A" w:rsidP="000A6AA6">
    <w:pPr>
      <w:pStyle w:val="Caption"/>
    </w:pPr>
    <w:r w:rsidRPr="00FE7D13">
      <w:t xml:space="preserve">Page </w:t>
    </w:r>
    <w:r w:rsidRPr="00FE7D13">
      <w:fldChar w:fldCharType="begin"/>
    </w:r>
    <w:r w:rsidRPr="00FE7D13">
      <w:instrText xml:space="preserve"> PAGE </w:instrText>
    </w:r>
    <w:r w:rsidRPr="00FE7D13">
      <w:fldChar w:fldCharType="separate"/>
    </w:r>
    <w:r w:rsidR="00F529FB">
      <w:rPr>
        <w:noProof/>
      </w:rPr>
      <w:t>2</w:t>
    </w:r>
    <w:r w:rsidRPr="00FE7D13">
      <w:fldChar w:fldCharType="end"/>
    </w:r>
    <w:r w:rsidRPr="00FE7D13">
      <w:t xml:space="preserve"> of </w:t>
    </w:r>
    <w:fldSimple w:instr=" NUMPAGES ">
      <w:r w:rsidR="00F529FB">
        <w:rPr>
          <w:noProof/>
        </w:rPr>
        <w:t>2</w:t>
      </w:r>
    </w:fldSimple>
    <w:r w:rsidR="00960FB0">
      <w:rPr>
        <w:noProof/>
      </w:rPr>
      <w:drawing>
        <wp:anchor distT="0" distB="0" distL="114300" distR="114300" simplePos="0" relativeHeight="251665408" behindDoc="1" locked="0" layoutInCell="1" allowOverlap="1" wp14:anchorId="5D4E7959" wp14:editId="5F6313AA">
          <wp:simplePos x="0" y="0"/>
          <wp:positionH relativeFrom="page">
            <wp:align>right</wp:align>
          </wp:positionH>
          <wp:positionV relativeFrom="page">
            <wp:align>bottom</wp:align>
          </wp:positionV>
          <wp:extent cx="15102000" cy="925200"/>
          <wp:effectExtent l="0" t="0" r="0" b="0"/>
          <wp:wrapNone/>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
                    <a:extLst>
                      <a:ext uri="{28A0092B-C50C-407E-A947-70E740481C1C}">
                        <a14:useLocalDpi xmlns:a14="http://schemas.microsoft.com/office/drawing/2010/main" val="0"/>
                      </a:ext>
                    </a:extLst>
                  </a:blip>
                  <a:srcRect t="91302"/>
                  <a:stretch/>
                </pic:blipFill>
                <pic:spPr bwMode="auto">
                  <a:xfrm>
                    <a:off x="0" y="0"/>
                    <a:ext cx="15102000" cy="9252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5BCA03" w14:textId="0E35B031" w:rsidR="00EB341B" w:rsidRPr="00894D5A" w:rsidRDefault="0013687C" w:rsidP="00894D5A">
    <w:pPr>
      <w:pStyle w:val="Caption"/>
      <w:ind w:left="-284"/>
    </w:pPr>
    <w:r>
      <w:rPr>
        <w:noProof/>
      </w:rPr>
      <w:drawing>
        <wp:inline distT="0" distB="0" distL="0" distR="0" wp14:anchorId="60F59678" wp14:editId="0B2947DF">
          <wp:extent cx="3785190" cy="363672"/>
          <wp:effectExtent l="0" t="0" r="0"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810753" cy="366128"/>
                  </a:xfrm>
                  <a:prstGeom prst="rect">
                    <a:avLst/>
                  </a:prstGeom>
                  <a:noFill/>
                  <a:ln>
                    <a:noFill/>
                  </a:ln>
                </pic:spPr>
              </pic:pic>
            </a:graphicData>
          </a:graphic>
        </wp:inline>
      </w:drawing>
    </w:r>
    <w:r w:rsidR="00960FB0">
      <w:rPr>
        <w:noProof/>
      </w:rPr>
      <w:drawing>
        <wp:anchor distT="0" distB="0" distL="114300" distR="114300" simplePos="0" relativeHeight="251663360" behindDoc="1" locked="0" layoutInCell="1" allowOverlap="1" wp14:anchorId="083FBB6B" wp14:editId="5573EE65">
          <wp:simplePos x="0" y="0"/>
          <wp:positionH relativeFrom="page">
            <wp:align>right</wp:align>
          </wp:positionH>
          <wp:positionV relativeFrom="page">
            <wp:align>bottom</wp:align>
          </wp:positionV>
          <wp:extent cx="15102000" cy="925200"/>
          <wp:effectExtent l="0" t="0" r="0" b="0"/>
          <wp:wrapNone/>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
                    <a:extLst>
                      <a:ext uri="{28A0092B-C50C-407E-A947-70E740481C1C}">
                        <a14:useLocalDpi xmlns:a14="http://schemas.microsoft.com/office/drawing/2010/main" val="0"/>
                      </a:ext>
                    </a:extLst>
                  </a:blip>
                  <a:srcRect t="91302"/>
                  <a:stretch/>
                </pic:blipFill>
                <pic:spPr bwMode="auto">
                  <a:xfrm>
                    <a:off x="0" y="0"/>
                    <a:ext cx="15102000" cy="9252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AE042E" w14:textId="77777777" w:rsidR="00842598" w:rsidRDefault="00842598" w:rsidP="009A3EAD">
      <w:r>
        <w:separator/>
      </w:r>
    </w:p>
  </w:footnote>
  <w:footnote w:type="continuationSeparator" w:id="0">
    <w:p w14:paraId="1BC8A6D7" w14:textId="77777777" w:rsidR="00842598" w:rsidRDefault="00842598" w:rsidP="009A3E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49C4E7" w14:textId="61585C45" w:rsidR="00960FB0" w:rsidRDefault="00960FB0">
    <w:pPr>
      <w:pStyle w:val="Header"/>
    </w:pPr>
    <w:r>
      <w:rPr>
        <w:noProof/>
      </w:rPr>
      <w:drawing>
        <wp:anchor distT="0" distB="0" distL="114300" distR="114300" simplePos="0" relativeHeight="251661312" behindDoc="1" locked="0" layoutInCell="1" allowOverlap="1" wp14:anchorId="15D8BB8E" wp14:editId="12351182">
          <wp:simplePos x="0" y="0"/>
          <wp:positionH relativeFrom="page">
            <wp:align>right</wp:align>
          </wp:positionH>
          <wp:positionV relativeFrom="page">
            <wp:align>top</wp:align>
          </wp:positionV>
          <wp:extent cx="15102000" cy="892800"/>
          <wp:effectExtent l="0" t="0" r="0" b="0"/>
          <wp:wrapNone/>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
                    <a:extLst>
                      <a:ext uri="{28A0092B-C50C-407E-A947-70E740481C1C}">
                        <a14:useLocalDpi xmlns:a14="http://schemas.microsoft.com/office/drawing/2010/main" val="0"/>
                      </a:ext>
                    </a:extLst>
                  </a:blip>
                  <a:srcRect b="91657"/>
                  <a:stretch/>
                </pic:blipFill>
                <pic:spPr bwMode="auto">
                  <a:xfrm>
                    <a:off x="0" y="0"/>
                    <a:ext cx="15102000" cy="8928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B8C77E" w14:textId="773683C0" w:rsidR="00EB341B" w:rsidRDefault="007432E8" w:rsidP="009A3EAD">
    <w:r>
      <w:rPr>
        <w:noProof/>
      </w:rPr>
      <w:drawing>
        <wp:anchor distT="0" distB="0" distL="114300" distR="114300" simplePos="0" relativeHeight="251658240" behindDoc="1" locked="0" layoutInCell="1" allowOverlap="1" wp14:anchorId="4710FBB7" wp14:editId="410482BB">
          <wp:simplePos x="0" y="0"/>
          <wp:positionH relativeFrom="page">
            <wp:align>right</wp:align>
          </wp:positionH>
          <wp:positionV relativeFrom="page">
            <wp:align>top</wp:align>
          </wp:positionV>
          <wp:extent cx="15102000" cy="1645200"/>
          <wp:effectExtent l="0" t="0" r="0" b="0"/>
          <wp:wrapNone/>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Version1.png"/>
                  <pic:cNvPicPr/>
                </pic:nvPicPr>
                <pic:blipFill rotWithShape="1">
                  <a:blip r:embed="rId1">
                    <a:extLst>
                      <a:ext uri="{28A0092B-C50C-407E-A947-70E740481C1C}">
                        <a14:useLocalDpi xmlns:a14="http://schemas.microsoft.com/office/drawing/2010/main" val="0"/>
                      </a:ext>
                    </a:extLst>
                  </a:blip>
                  <a:srcRect b="84602"/>
                  <a:stretch/>
                </pic:blipFill>
                <pic:spPr bwMode="auto">
                  <a:xfrm>
                    <a:off x="0" y="0"/>
                    <a:ext cx="15102000" cy="1645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60FB0">
      <w:rPr>
        <w:noProof/>
      </w:rPr>
      <w:drawing>
        <wp:anchor distT="0" distB="0" distL="114300" distR="114300" simplePos="0" relativeHeight="251659264" behindDoc="1" locked="0" layoutInCell="1" allowOverlap="1" wp14:anchorId="28B23226" wp14:editId="01694D72">
          <wp:simplePos x="0" y="0"/>
          <wp:positionH relativeFrom="margin">
            <wp:align>left</wp:align>
          </wp:positionH>
          <wp:positionV relativeFrom="page">
            <wp:posOffset>360045</wp:posOffset>
          </wp:positionV>
          <wp:extent cx="2350800" cy="432000"/>
          <wp:effectExtent l="0" t="0" r="0" b="6350"/>
          <wp:wrapTight wrapText="bothSides">
            <wp:wrapPolygon edited="0">
              <wp:start x="0" y="0"/>
              <wp:lineTo x="0" y="20012"/>
              <wp:lineTo x="2276" y="20965"/>
              <wp:lineTo x="3151" y="20965"/>
              <wp:lineTo x="17854" y="20965"/>
              <wp:lineTo x="19780" y="20012"/>
              <wp:lineTo x="19254" y="15247"/>
              <wp:lineTo x="21355" y="10482"/>
              <wp:lineTo x="21355" y="0"/>
              <wp:lineTo x="0" y="0"/>
            </wp:wrapPolygon>
          </wp:wrapTight>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350800" cy="432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94429"/>
    <w:multiLevelType w:val="hybridMultilevel"/>
    <w:tmpl w:val="36E40FE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9547F74"/>
    <w:multiLevelType w:val="hybridMultilevel"/>
    <w:tmpl w:val="9B74619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FBF4B5B"/>
    <w:multiLevelType w:val="hybridMultilevel"/>
    <w:tmpl w:val="2AF0952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25C1619"/>
    <w:multiLevelType w:val="hybridMultilevel"/>
    <w:tmpl w:val="F49C972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22DF0B9B"/>
    <w:multiLevelType w:val="hybridMultilevel"/>
    <w:tmpl w:val="BD7E1BE6"/>
    <w:lvl w:ilvl="0" w:tplc="0B9CDB26">
      <w:start w:val="1"/>
      <w:numFmt w:val="decimal"/>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2EBD3B93"/>
    <w:multiLevelType w:val="hybridMultilevel"/>
    <w:tmpl w:val="483A4C00"/>
    <w:lvl w:ilvl="0" w:tplc="0C09000D">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3C53798C"/>
    <w:multiLevelType w:val="hybridMultilevel"/>
    <w:tmpl w:val="A8543D6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3DFB7C4C"/>
    <w:multiLevelType w:val="hybridMultilevel"/>
    <w:tmpl w:val="C58AB4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479C018D"/>
    <w:multiLevelType w:val="hybridMultilevel"/>
    <w:tmpl w:val="752225CA"/>
    <w:lvl w:ilvl="0" w:tplc="25E4EA78">
      <w:start w:val="1"/>
      <w:numFmt w:val="bullet"/>
      <w:lvlText w:val="»"/>
      <w:lvlJc w:val="left"/>
      <w:pPr>
        <w:ind w:left="720" w:hanging="360"/>
      </w:pPr>
      <w:rPr>
        <w:rFonts w:ascii="Courier New" w:hAnsi="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BA71AD2"/>
    <w:multiLevelType w:val="hybridMultilevel"/>
    <w:tmpl w:val="643009CA"/>
    <w:lvl w:ilvl="0" w:tplc="0C09000D">
      <w:start w:val="1"/>
      <w:numFmt w:val="bullet"/>
      <w:lvlText w:val=""/>
      <w:lvlJc w:val="left"/>
      <w:pPr>
        <w:ind w:left="720" w:hanging="360"/>
      </w:pPr>
      <w:rPr>
        <w:rFonts w:ascii="Wingdings" w:hAnsi="Wingding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975600205">
    <w:abstractNumId w:val="1"/>
  </w:num>
  <w:num w:numId="2" w16cid:durableId="1032999209">
    <w:abstractNumId w:val="5"/>
  </w:num>
  <w:num w:numId="3" w16cid:durableId="799303867">
    <w:abstractNumId w:val="0"/>
  </w:num>
  <w:num w:numId="4" w16cid:durableId="957564642">
    <w:abstractNumId w:val="9"/>
  </w:num>
  <w:num w:numId="5" w16cid:durableId="1580477875">
    <w:abstractNumId w:val="7"/>
  </w:num>
  <w:num w:numId="6" w16cid:durableId="1932927594">
    <w:abstractNumId w:val="8"/>
  </w:num>
  <w:num w:numId="7" w16cid:durableId="586891597">
    <w:abstractNumId w:val="3"/>
  </w:num>
  <w:num w:numId="8" w16cid:durableId="549654892">
    <w:abstractNumId w:val="4"/>
  </w:num>
  <w:num w:numId="9" w16cid:durableId="1589313931">
    <w:abstractNumId w:val="2"/>
  </w:num>
  <w:num w:numId="10" w16cid:durableId="209574117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LockTheme/>
  <w:styleLockQFSet/>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48EE"/>
    <w:rsid w:val="000A6AA6"/>
    <w:rsid w:val="000B3E4F"/>
    <w:rsid w:val="000C78F5"/>
    <w:rsid w:val="00124667"/>
    <w:rsid w:val="0013687C"/>
    <w:rsid w:val="001544C2"/>
    <w:rsid w:val="001861CC"/>
    <w:rsid w:val="001976E0"/>
    <w:rsid w:val="001B6E92"/>
    <w:rsid w:val="002075B3"/>
    <w:rsid w:val="00246C30"/>
    <w:rsid w:val="00250BD9"/>
    <w:rsid w:val="002B79EB"/>
    <w:rsid w:val="002D6463"/>
    <w:rsid w:val="002F4C39"/>
    <w:rsid w:val="0030110A"/>
    <w:rsid w:val="00343084"/>
    <w:rsid w:val="00361A91"/>
    <w:rsid w:val="00371831"/>
    <w:rsid w:val="00373466"/>
    <w:rsid w:val="003A5C46"/>
    <w:rsid w:val="003B70B8"/>
    <w:rsid w:val="003E74BC"/>
    <w:rsid w:val="004749F8"/>
    <w:rsid w:val="004D0432"/>
    <w:rsid w:val="004F48EE"/>
    <w:rsid w:val="00513527"/>
    <w:rsid w:val="00525C8A"/>
    <w:rsid w:val="0052699D"/>
    <w:rsid w:val="005276A1"/>
    <w:rsid w:val="00534DB3"/>
    <w:rsid w:val="005428FC"/>
    <w:rsid w:val="00575706"/>
    <w:rsid w:val="005B35E7"/>
    <w:rsid w:val="005D72C4"/>
    <w:rsid w:val="005D7EA8"/>
    <w:rsid w:val="00607B17"/>
    <w:rsid w:val="00635118"/>
    <w:rsid w:val="006C3117"/>
    <w:rsid w:val="00721BC3"/>
    <w:rsid w:val="00721C70"/>
    <w:rsid w:val="00735B07"/>
    <w:rsid w:val="007432E8"/>
    <w:rsid w:val="00751F41"/>
    <w:rsid w:val="007D5D34"/>
    <w:rsid w:val="00842598"/>
    <w:rsid w:val="0088078B"/>
    <w:rsid w:val="00894D5A"/>
    <w:rsid w:val="009162D2"/>
    <w:rsid w:val="00925E47"/>
    <w:rsid w:val="00950DE1"/>
    <w:rsid w:val="00960FB0"/>
    <w:rsid w:val="0096143E"/>
    <w:rsid w:val="009A3EAD"/>
    <w:rsid w:val="009B6F4A"/>
    <w:rsid w:val="009C5D54"/>
    <w:rsid w:val="00A06E62"/>
    <w:rsid w:val="00A1783D"/>
    <w:rsid w:val="00A25B72"/>
    <w:rsid w:val="00A42DC1"/>
    <w:rsid w:val="00AA1882"/>
    <w:rsid w:val="00AC4223"/>
    <w:rsid w:val="00AD48AA"/>
    <w:rsid w:val="00B25DDE"/>
    <w:rsid w:val="00C12181"/>
    <w:rsid w:val="00C370A6"/>
    <w:rsid w:val="00CC50E1"/>
    <w:rsid w:val="00CD1C13"/>
    <w:rsid w:val="00CD5660"/>
    <w:rsid w:val="00D0549C"/>
    <w:rsid w:val="00D603DF"/>
    <w:rsid w:val="00D860A4"/>
    <w:rsid w:val="00D97FEA"/>
    <w:rsid w:val="00DA4412"/>
    <w:rsid w:val="00DF36A8"/>
    <w:rsid w:val="00E11738"/>
    <w:rsid w:val="00EB1E3F"/>
    <w:rsid w:val="00EB341B"/>
    <w:rsid w:val="00EF1E1B"/>
    <w:rsid w:val="00F07B23"/>
    <w:rsid w:val="00F529FB"/>
    <w:rsid w:val="00F74C39"/>
    <w:rsid w:val="00F80E38"/>
    <w:rsid w:val="00FB4E1B"/>
    <w:rsid w:val="00FD78FB"/>
    <w:rsid w:val="00FF619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5EE49D"/>
  <w15:chartTrackingRefBased/>
  <w15:docId w15:val="{8CBBED74-AE56-4FAD-B387-3B0FC45EE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semiHidden="1" w:uiPriority="22" w:qFormat="1"/>
    <w:lsdException w:name="Emphasis" w:locked="1"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locked="1" w:semiHidden="1" w:uiPriority="29" w:qFormat="1"/>
    <w:lsdException w:name="Intense Quote" w:locked="1"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1" w:semiHidden="1" w:uiPriority="19" w:qFormat="1"/>
    <w:lsdException w:name="Intense Emphasis" w:locked="1" w:semiHidden="1" w:uiPriority="21" w:qFormat="1"/>
    <w:lsdException w:name="Subtle Reference" w:locked="1" w:semiHidden="1" w:uiPriority="31" w:qFormat="1"/>
    <w:lsdException w:name="Intense Reference" w:locked="1" w:semiHidden="1" w:uiPriority="32" w:qFormat="1"/>
    <w:lsdException w:name="Book Title" w:locked="1"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3527"/>
    <w:rPr>
      <w:sz w:val="20"/>
    </w:rPr>
  </w:style>
  <w:style w:type="paragraph" w:styleId="Heading1">
    <w:name w:val="heading 1"/>
    <w:basedOn w:val="Normal"/>
    <w:next w:val="Normal"/>
    <w:link w:val="Heading1Char"/>
    <w:uiPriority w:val="9"/>
    <w:qFormat/>
    <w:rsid w:val="005B35E7"/>
    <w:pPr>
      <w:keepNext/>
      <w:keepLines/>
      <w:spacing w:before="240" w:after="0"/>
      <w:outlineLvl w:val="0"/>
    </w:pPr>
    <w:rPr>
      <w:rFonts w:asciiTheme="majorHAnsi" w:eastAsiaTheme="majorEastAsia" w:hAnsiTheme="majorHAnsi" w:cstheme="majorBidi"/>
      <w:b/>
      <w:color w:val="368794" w:themeColor="accent4"/>
      <w:sz w:val="40"/>
      <w:szCs w:val="40"/>
    </w:rPr>
  </w:style>
  <w:style w:type="paragraph" w:styleId="Heading2">
    <w:name w:val="heading 2"/>
    <w:basedOn w:val="Normal"/>
    <w:next w:val="Normal"/>
    <w:link w:val="Heading2Char"/>
    <w:uiPriority w:val="9"/>
    <w:qFormat/>
    <w:rsid w:val="005B35E7"/>
    <w:pPr>
      <w:keepNext/>
      <w:keepLines/>
      <w:spacing w:before="40" w:after="0"/>
      <w:outlineLvl w:val="1"/>
    </w:pPr>
    <w:rPr>
      <w:rFonts w:asciiTheme="majorHAnsi" w:eastAsiaTheme="majorEastAsia" w:hAnsiTheme="majorHAnsi" w:cstheme="majorBidi"/>
      <w:b/>
      <w:color w:val="368794" w:themeColor="accent4"/>
      <w:sz w:val="32"/>
      <w:szCs w:val="32"/>
    </w:rPr>
  </w:style>
  <w:style w:type="paragraph" w:styleId="Heading3">
    <w:name w:val="heading 3"/>
    <w:basedOn w:val="Normal"/>
    <w:next w:val="Normal"/>
    <w:link w:val="Heading3Char"/>
    <w:uiPriority w:val="9"/>
    <w:qFormat/>
    <w:rsid w:val="005B35E7"/>
    <w:pPr>
      <w:keepNext/>
      <w:keepLines/>
      <w:spacing w:before="40" w:after="0"/>
      <w:outlineLvl w:val="2"/>
    </w:pPr>
    <w:rPr>
      <w:rFonts w:asciiTheme="majorHAnsi" w:eastAsiaTheme="majorEastAsia" w:hAnsiTheme="majorHAnsi" w:cstheme="majorBidi"/>
      <w:b/>
      <w:color w:val="368794" w:themeColor="accent4"/>
      <w:sz w:val="28"/>
      <w:szCs w:val="28"/>
    </w:rPr>
  </w:style>
  <w:style w:type="paragraph" w:styleId="Heading4">
    <w:name w:val="heading 4"/>
    <w:basedOn w:val="Normal"/>
    <w:next w:val="Normal"/>
    <w:link w:val="Heading4Char"/>
    <w:uiPriority w:val="9"/>
    <w:qFormat/>
    <w:rsid w:val="005B35E7"/>
    <w:pPr>
      <w:keepNext/>
      <w:keepLines/>
      <w:spacing w:before="40" w:after="0"/>
      <w:outlineLvl w:val="3"/>
    </w:pPr>
    <w:rPr>
      <w:rFonts w:asciiTheme="majorHAnsi" w:eastAsiaTheme="majorEastAsia" w:hAnsiTheme="majorHAnsi" w:cstheme="majorBidi"/>
      <w:i/>
      <w:iCs/>
      <w:color w:val="368794" w:themeColor="accent4"/>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semiHidden/>
    <w:rsid w:val="004F48EE"/>
    <w:pPr>
      <w:tabs>
        <w:tab w:val="center" w:pos="4513"/>
        <w:tab w:val="right" w:pos="9026"/>
      </w:tabs>
      <w:spacing w:after="0" w:line="240" w:lineRule="auto"/>
    </w:pPr>
  </w:style>
  <w:style w:type="character" w:customStyle="1" w:styleId="FooterChar">
    <w:name w:val="Footer Char"/>
    <w:basedOn w:val="DefaultParagraphFont"/>
    <w:link w:val="Footer"/>
    <w:semiHidden/>
    <w:rsid w:val="00513527"/>
    <w:rPr>
      <w:sz w:val="20"/>
    </w:rPr>
  </w:style>
  <w:style w:type="table" w:styleId="TableGrid">
    <w:name w:val="Table Grid"/>
    <w:basedOn w:val="TableNormal"/>
    <w:uiPriority w:val="59"/>
    <w:rsid w:val="004F48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6">
    <w:name w:val="Grid Table 4 Accent 6"/>
    <w:basedOn w:val="TableNormal"/>
    <w:uiPriority w:val="49"/>
    <w:rsid w:val="004F48EE"/>
    <w:pPr>
      <w:spacing w:after="0" w:line="240" w:lineRule="auto"/>
    </w:pPr>
    <w:tblPr>
      <w:tblStyleRowBandSize w:val="1"/>
      <w:tblStyleColBandSize w:val="1"/>
      <w:tblBorders>
        <w:top w:val="single" w:sz="4" w:space="0" w:color="B2B2B2" w:themeColor="accent6" w:themeTint="99"/>
        <w:left w:val="single" w:sz="4" w:space="0" w:color="B2B2B2" w:themeColor="accent6" w:themeTint="99"/>
        <w:bottom w:val="single" w:sz="4" w:space="0" w:color="B2B2B2" w:themeColor="accent6" w:themeTint="99"/>
        <w:right w:val="single" w:sz="4" w:space="0" w:color="B2B2B2" w:themeColor="accent6" w:themeTint="99"/>
        <w:insideH w:val="single" w:sz="4" w:space="0" w:color="B2B2B2" w:themeColor="accent6" w:themeTint="99"/>
        <w:insideV w:val="single" w:sz="4" w:space="0" w:color="B2B2B2" w:themeColor="accent6" w:themeTint="99"/>
      </w:tblBorders>
    </w:tblPr>
    <w:tblStylePr w:type="firstRow">
      <w:rPr>
        <w:b/>
        <w:bCs/>
        <w:color w:val="FFFFFF" w:themeColor="background1"/>
      </w:rPr>
      <w:tblPr/>
      <w:tcPr>
        <w:tcBorders>
          <w:top w:val="single" w:sz="4" w:space="0" w:color="7F7F7F" w:themeColor="accent6"/>
          <w:left w:val="single" w:sz="4" w:space="0" w:color="7F7F7F" w:themeColor="accent6"/>
          <w:bottom w:val="single" w:sz="4" w:space="0" w:color="7F7F7F" w:themeColor="accent6"/>
          <w:right w:val="single" w:sz="4" w:space="0" w:color="7F7F7F" w:themeColor="accent6"/>
          <w:insideH w:val="nil"/>
          <w:insideV w:val="nil"/>
        </w:tcBorders>
        <w:shd w:val="clear" w:color="auto" w:fill="7F7F7F" w:themeFill="accent6"/>
      </w:tcPr>
    </w:tblStylePr>
    <w:tblStylePr w:type="lastRow">
      <w:rPr>
        <w:b/>
        <w:bCs/>
      </w:rPr>
      <w:tblPr/>
      <w:tcPr>
        <w:tcBorders>
          <w:top w:val="double" w:sz="4" w:space="0" w:color="7F7F7F" w:themeColor="accent6"/>
        </w:tcBorders>
      </w:tcPr>
    </w:tblStylePr>
    <w:tblStylePr w:type="firstCol">
      <w:rPr>
        <w:b/>
        <w:bCs/>
      </w:rPr>
    </w:tblStylePr>
    <w:tblStylePr w:type="lastCol">
      <w:rPr>
        <w:b/>
        <w:bCs/>
      </w:rPr>
    </w:tblStylePr>
    <w:tblStylePr w:type="band1Vert">
      <w:tblPr/>
      <w:tcPr>
        <w:shd w:val="clear" w:color="auto" w:fill="E5E5E5" w:themeFill="accent6" w:themeFillTint="33"/>
      </w:tcPr>
    </w:tblStylePr>
    <w:tblStylePr w:type="band1Horz">
      <w:tblPr/>
      <w:tcPr>
        <w:shd w:val="clear" w:color="auto" w:fill="E5E5E5" w:themeFill="accent6" w:themeFillTint="33"/>
      </w:tcPr>
    </w:tblStylePr>
  </w:style>
  <w:style w:type="character" w:customStyle="1" w:styleId="Heading1Char">
    <w:name w:val="Heading 1 Char"/>
    <w:basedOn w:val="DefaultParagraphFont"/>
    <w:link w:val="Heading1"/>
    <w:uiPriority w:val="9"/>
    <w:rsid w:val="005B35E7"/>
    <w:rPr>
      <w:rFonts w:asciiTheme="majorHAnsi" w:eastAsiaTheme="majorEastAsia" w:hAnsiTheme="majorHAnsi" w:cstheme="majorBidi"/>
      <w:b/>
      <w:color w:val="368794" w:themeColor="accent4"/>
      <w:sz w:val="40"/>
      <w:szCs w:val="40"/>
    </w:rPr>
  </w:style>
  <w:style w:type="character" w:customStyle="1" w:styleId="Heading2Char">
    <w:name w:val="Heading 2 Char"/>
    <w:basedOn w:val="DefaultParagraphFont"/>
    <w:link w:val="Heading2"/>
    <w:uiPriority w:val="9"/>
    <w:rsid w:val="00513527"/>
    <w:rPr>
      <w:rFonts w:asciiTheme="majorHAnsi" w:eastAsiaTheme="majorEastAsia" w:hAnsiTheme="majorHAnsi" w:cstheme="majorBidi"/>
      <w:b/>
      <w:color w:val="368794" w:themeColor="accent4"/>
      <w:sz w:val="32"/>
      <w:szCs w:val="32"/>
    </w:rPr>
  </w:style>
  <w:style w:type="character" w:customStyle="1" w:styleId="Heading3Char">
    <w:name w:val="Heading 3 Char"/>
    <w:basedOn w:val="DefaultParagraphFont"/>
    <w:link w:val="Heading3"/>
    <w:uiPriority w:val="9"/>
    <w:rsid w:val="00513527"/>
    <w:rPr>
      <w:rFonts w:asciiTheme="majorHAnsi" w:eastAsiaTheme="majorEastAsia" w:hAnsiTheme="majorHAnsi" w:cstheme="majorBidi"/>
      <w:b/>
      <w:color w:val="368794" w:themeColor="accent4"/>
      <w:sz w:val="28"/>
      <w:szCs w:val="28"/>
    </w:rPr>
  </w:style>
  <w:style w:type="paragraph" w:styleId="Title">
    <w:name w:val="Title"/>
    <w:basedOn w:val="Normal"/>
    <w:next w:val="Normal"/>
    <w:link w:val="TitleChar"/>
    <w:uiPriority w:val="10"/>
    <w:qFormat/>
    <w:rsid w:val="0088078B"/>
    <w:pPr>
      <w:spacing w:after="0" w:line="240" w:lineRule="auto"/>
      <w:contextualSpacing/>
    </w:pPr>
    <w:rPr>
      <w:rFonts w:asciiTheme="majorHAnsi" w:eastAsiaTheme="majorEastAsia" w:hAnsiTheme="majorHAnsi" w:cstheme="majorBidi"/>
      <w:b/>
      <w:color w:val="82B06B" w:themeColor="accent2"/>
      <w:spacing w:val="-10"/>
      <w:kern w:val="28"/>
      <w:sz w:val="90"/>
      <w:szCs w:val="90"/>
    </w:rPr>
  </w:style>
  <w:style w:type="character" w:customStyle="1" w:styleId="TitleChar">
    <w:name w:val="Title Char"/>
    <w:basedOn w:val="DefaultParagraphFont"/>
    <w:link w:val="Title"/>
    <w:uiPriority w:val="10"/>
    <w:rsid w:val="0088078B"/>
    <w:rPr>
      <w:rFonts w:asciiTheme="majorHAnsi" w:eastAsiaTheme="majorEastAsia" w:hAnsiTheme="majorHAnsi" w:cstheme="majorBidi"/>
      <w:b/>
      <w:color w:val="82B06B" w:themeColor="accent2"/>
      <w:spacing w:val="-10"/>
      <w:kern w:val="28"/>
      <w:sz w:val="90"/>
      <w:szCs w:val="90"/>
    </w:rPr>
  </w:style>
  <w:style w:type="character" w:customStyle="1" w:styleId="Heading4Char">
    <w:name w:val="Heading 4 Char"/>
    <w:basedOn w:val="DefaultParagraphFont"/>
    <w:link w:val="Heading4"/>
    <w:uiPriority w:val="9"/>
    <w:rsid w:val="00513527"/>
    <w:rPr>
      <w:rFonts w:asciiTheme="majorHAnsi" w:eastAsiaTheme="majorEastAsia" w:hAnsiTheme="majorHAnsi" w:cstheme="majorBidi"/>
      <w:i/>
      <w:iCs/>
      <w:color w:val="368794" w:themeColor="accent4"/>
      <w:sz w:val="28"/>
    </w:rPr>
  </w:style>
  <w:style w:type="paragraph" w:styleId="ListParagraph">
    <w:name w:val="List Paragraph"/>
    <w:basedOn w:val="Normal"/>
    <w:uiPriority w:val="34"/>
    <w:qFormat/>
    <w:rsid w:val="00EB341B"/>
    <w:pPr>
      <w:ind w:left="720"/>
      <w:contextualSpacing/>
    </w:pPr>
  </w:style>
  <w:style w:type="paragraph" w:styleId="BalloonText">
    <w:name w:val="Balloon Text"/>
    <w:basedOn w:val="Normal"/>
    <w:link w:val="BalloonTextChar"/>
    <w:uiPriority w:val="99"/>
    <w:semiHidden/>
    <w:unhideWhenUsed/>
    <w:rsid w:val="005276A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276A1"/>
    <w:rPr>
      <w:rFonts w:ascii="Segoe UI" w:hAnsi="Segoe UI" w:cs="Segoe UI"/>
      <w:sz w:val="18"/>
      <w:szCs w:val="18"/>
    </w:rPr>
  </w:style>
  <w:style w:type="table" w:styleId="GridTable4-Accent2">
    <w:name w:val="Grid Table 4 Accent 2"/>
    <w:basedOn w:val="TableNormal"/>
    <w:uiPriority w:val="49"/>
    <w:rsid w:val="005B35E7"/>
    <w:pPr>
      <w:spacing w:after="0" w:line="240" w:lineRule="auto"/>
    </w:pPr>
    <w:tblPr>
      <w:tblStyleRowBandSize w:val="1"/>
      <w:tblStyleColBandSize w:val="1"/>
      <w:tblBorders>
        <w:top w:val="single" w:sz="4" w:space="0" w:color="B3CFA6" w:themeColor="accent2" w:themeTint="99"/>
        <w:left w:val="single" w:sz="4" w:space="0" w:color="B3CFA6" w:themeColor="accent2" w:themeTint="99"/>
        <w:bottom w:val="single" w:sz="4" w:space="0" w:color="B3CFA6" w:themeColor="accent2" w:themeTint="99"/>
        <w:right w:val="single" w:sz="4" w:space="0" w:color="B3CFA6" w:themeColor="accent2" w:themeTint="99"/>
        <w:insideH w:val="single" w:sz="4" w:space="0" w:color="B3CFA6" w:themeColor="accent2" w:themeTint="99"/>
        <w:insideV w:val="single" w:sz="4" w:space="0" w:color="B3CFA6" w:themeColor="accent2" w:themeTint="99"/>
      </w:tblBorders>
    </w:tblPr>
    <w:tblStylePr w:type="firstRow">
      <w:rPr>
        <w:b/>
        <w:bCs/>
        <w:color w:val="FFFFFF" w:themeColor="background1"/>
      </w:rPr>
      <w:tblPr/>
      <w:tcPr>
        <w:tcBorders>
          <w:top w:val="single" w:sz="4" w:space="0" w:color="82B06B" w:themeColor="accent2"/>
          <w:left w:val="single" w:sz="4" w:space="0" w:color="82B06B" w:themeColor="accent2"/>
          <w:bottom w:val="single" w:sz="4" w:space="0" w:color="82B06B" w:themeColor="accent2"/>
          <w:right w:val="single" w:sz="4" w:space="0" w:color="82B06B" w:themeColor="accent2"/>
          <w:insideH w:val="nil"/>
          <w:insideV w:val="nil"/>
        </w:tcBorders>
        <w:shd w:val="clear" w:color="auto" w:fill="82B06B" w:themeFill="accent2"/>
      </w:tcPr>
    </w:tblStylePr>
    <w:tblStylePr w:type="lastRow">
      <w:rPr>
        <w:b/>
        <w:bCs/>
      </w:rPr>
      <w:tblPr/>
      <w:tcPr>
        <w:tcBorders>
          <w:top w:val="double" w:sz="4" w:space="0" w:color="82B06B" w:themeColor="accent2"/>
        </w:tcBorders>
      </w:tcPr>
    </w:tblStylePr>
    <w:tblStylePr w:type="firstCol">
      <w:rPr>
        <w:b/>
        <w:bCs/>
      </w:rPr>
    </w:tblStylePr>
    <w:tblStylePr w:type="lastCol">
      <w:rPr>
        <w:b/>
        <w:bCs/>
      </w:rPr>
    </w:tblStylePr>
    <w:tblStylePr w:type="band1Vert">
      <w:tblPr/>
      <w:tcPr>
        <w:shd w:val="clear" w:color="auto" w:fill="E5EFE1" w:themeFill="accent2" w:themeFillTint="33"/>
      </w:tcPr>
    </w:tblStylePr>
    <w:tblStylePr w:type="band1Horz">
      <w:tblPr/>
      <w:tcPr>
        <w:shd w:val="clear" w:color="auto" w:fill="E5EFE1" w:themeFill="accent2" w:themeFillTint="33"/>
      </w:tcPr>
    </w:tblStylePr>
  </w:style>
  <w:style w:type="table" w:styleId="GridTable4-Accent3">
    <w:name w:val="Grid Table 4 Accent 3"/>
    <w:basedOn w:val="TableNormal"/>
    <w:uiPriority w:val="49"/>
    <w:rsid w:val="005B35E7"/>
    <w:pPr>
      <w:spacing w:after="0" w:line="240" w:lineRule="auto"/>
    </w:pPr>
    <w:tblPr>
      <w:tblStyleRowBandSize w:val="1"/>
      <w:tblStyleColBandSize w:val="1"/>
      <w:tblBorders>
        <w:top w:val="single" w:sz="4" w:space="0" w:color="FCDBA9" w:themeColor="accent3" w:themeTint="99"/>
        <w:left w:val="single" w:sz="4" w:space="0" w:color="FCDBA9" w:themeColor="accent3" w:themeTint="99"/>
        <w:bottom w:val="single" w:sz="4" w:space="0" w:color="FCDBA9" w:themeColor="accent3" w:themeTint="99"/>
        <w:right w:val="single" w:sz="4" w:space="0" w:color="FCDBA9" w:themeColor="accent3" w:themeTint="99"/>
        <w:insideH w:val="single" w:sz="4" w:space="0" w:color="FCDBA9" w:themeColor="accent3" w:themeTint="99"/>
        <w:insideV w:val="single" w:sz="4" w:space="0" w:color="FCDBA9" w:themeColor="accent3" w:themeTint="99"/>
      </w:tblBorders>
    </w:tblPr>
    <w:tblStylePr w:type="firstRow">
      <w:rPr>
        <w:b/>
        <w:bCs/>
        <w:color w:val="FFFFFF" w:themeColor="background1"/>
      </w:rPr>
      <w:tblPr/>
      <w:tcPr>
        <w:tcBorders>
          <w:top w:val="single" w:sz="4" w:space="0" w:color="FAC470" w:themeColor="accent3"/>
          <w:left w:val="single" w:sz="4" w:space="0" w:color="FAC470" w:themeColor="accent3"/>
          <w:bottom w:val="single" w:sz="4" w:space="0" w:color="FAC470" w:themeColor="accent3"/>
          <w:right w:val="single" w:sz="4" w:space="0" w:color="FAC470" w:themeColor="accent3"/>
          <w:insideH w:val="nil"/>
          <w:insideV w:val="nil"/>
        </w:tcBorders>
        <w:shd w:val="clear" w:color="auto" w:fill="FAC470" w:themeFill="accent3"/>
      </w:tcPr>
    </w:tblStylePr>
    <w:tblStylePr w:type="lastRow">
      <w:rPr>
        <w:b/>
        <w:bCs/>
      </w:rPr>
      <w:tblPr/>
      <w:tcPr>
        <w:tcBorders>
          <w:top w:val="double" w:sz="4" w:space="0" w:color="FAC470" w:themeColor="accent3"/>
        </w:tcBorders>
      </w:tcPr>
    </w:tblStylePr>
    <w:tblStylePr w:type="firstCol">
      <w:rPr>
        <w:b/>
        <w:bCs/>
      </w:rPr>
    </w:tblStylePr>
    <w:tblStylePr w:type="lastCol">
      <w:rPr>
        <w:b/>
        <w:bCs/>
      </w:rPr>
    </w:tblStylePr>
    <w:tblStylePr w:type="band1Vert">
      <w:tblPr/>
      <w:tcPr>
        <w:shd w:val="clear" w:color="auto" w:fill="FEF3E2" w:themeFill="accent3" w:themeFillTint="33"/>
      </w:tcPr>
    </w:tblStylePr>
    <w:tblStylePr w:type="band1Horz">
      <w:tblPr/>
      <w:tcPr>
        <w:shd w:val="clear" w:color="auto" w:fill="FEF3E2" w:themeFill="accent3" w:themeFillTint="33"/>
      </w:tcPr>
    </w:tblStylePr>
  </w:style>
  <w:style w:type="table" w:styleId="GridTable4-Accent4">
    <w:name w:val="Grid Table 4 Accent 4"/>
    <w:basedOn w:val="TableNormal"/>
    <w:uiPriority w:val="49"/>
    <w:rsid w:val="005B35E7"/>
    <w:pPr>
      <w:spacing w:after="0" w:line="240" w:lineRule="auto"/>
    </w:pPr>
    <w:tblPr>
      <w:tblStyleRowBandSize w:val="1"/>
      <w:tblStyleColBandSize w:val="1"/>
      <w:tblBorders>
        <w:top w:val="single" w:sz="4" w:space="0" w:color="77C1CD" w:themeColor="accent4" w:themeTint="99"/>
        <w:left w:val="single" w:sz="4" w:space="0" w:color="77C1CD" w:themeColor="accent4" w:themeTint="99"/>
        <w:bottom w:val="single" w:sz="4" w:space="0" w:color="77C1CD" w:themeColor="accent4" w:themeTint="99"/>
        <w:right w:val="single" w:sz="4" w:space="0" w:color="77C1CD" w:themeColor="accent4" w:themeTint="99"/>
        <w:insideH w:val="single" w:sz="4" w:space="0" w:color="77C1CD" w:themeColor="accent4" w:themeTint="99"/>
        <w:insideV w:val="single" w:sz="4" w:space="0" w:color="77C1CD" w:themeColor="accent4" w:themeTint="99"/>
      </w:tblBorders>
    </w:tblPr>
    <w:tblStylePr w:type="firstRow">
      <w:rPr>
        <w:b/>
        <w:bCs/>
        <w:color w:val="FFFFFF" w:themeColor="background1"/>
      </w:rPr>
      <w:tblPr/>
      <w:tcPr>
        <w:tcBorders>
          <w:top w:val="single" w:sz="4" w:space="0" w:color="368794" w:themeColor="accent4"/>
          <w:left w:val="single" w:sz="4" w:space="0" w:color="368794" w:themeColor="accent4"/>
          <w:bottom w:val="single" w:sz="4" w:space="0" w:color="368794" w:themeColor="accent4"/>
          <w:right w:val="single" w:sz="4" w:space="0" w:color="368794" w:themeColor="accent4"/>
          <w:insideH w:val="nil"/>
          <w:insideV w:val="nil"/>
        </w:tcBorders>
        <w:shd w:val="clear" w:color="auto" w:fill="368794" w:themeFill="accent4"/>
      </w:tcPr>
    </w:tblStylePr>
    <w:tblStylePr w:type="lastRow">
      <w:rPr>
        <w:b/>
        <w:bCs/>
      </w:rPr>
      <w:tblPr/>
      <w:tcPr>
        <w:tcBorders>
          <w:top w:val="double" w:sz="4" w:space="0" w:color="368794" w:themeColor="accent4"/>
        </w:tcBorders>
      </w:tcPr>
    </w:tblStylePr>
    <w:tblStylePr w:type="firstCol">
      <w:rPr>
        <w:b/>
        <w:bCs/>
      </w:rPr>
    </w:tblStylePr>
    <w:tblStylePr w:type="lastCol">
      <w:rPr>
        <w:b/>
        <w:bCs/>
      </w:rPr>
    </w:tblStylePr>
    <w:tblStylePr w:type="band1Vert">
      <w:tblPr/>
      <w:tcPr>
        <w:shd w:val="clear" w:color="auto" w:fill="D1EAEE" w:themeFill="accent4" w:themeFillTint="33"/>
      </w:tcPr>
    </w:tblStylePr>
    <w:tblStylePr w:type="band1Horz">
      <w:tblPr/>
      <w:tcPr>
        <w:shd w:val="clear" w:color="auto" w:fill="D1EAEE" w:themeFill="accent4" w:themeFillTint="33"/>
      </w:tcPr>
    </w:tblStylePr>
  </w:style>
  <w:style w:type="paragraph" w:styleId="Caption">
    <w:name w:val="caption"/>
    <w:basedOn w:val="Normal"/>
    <w:next w:val="Normal"/>
    <w:semiHidden/>
    <w:qFormat/>
    <w:rsid w:val="00894D5A"/>
    <w:pPr>
      <w:spacing w:after="0" w:line="240" w:lineRule="auto"/>
    </w:pPr>
    <w:rPr>
      <w:rFonts w:ascii="Arial" w:eastAsia="Times New Roman" w:hAnsi="Arial" w:cs="Times New Roman"/>
      <w:iCs/>
      <w:sz w:val="15"/>
      <w:szCs w:val="15"/>
      <w:lang w:eastAsia="en-AU"/>
    </w:rPr>
  </w:style>
  <w:style w:type="paragraph" w:styleId="Header">
    <w:name w:val="header"/>
    <w:basedOn w:val="Normal"/>
    <w:link w:val="HeaderChar"/>
    <w:uiPriority w:val="99"/>
    <w:unhideWhenUsed/>
    <w:rsid w:val="001976E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76E0"/>
    <w:rPr>
      <w:sz w:val="20"/>
    </w:rPr>
  </w:style>
  <w:style w:type="character" w:styleId="Hyperlink">
    <w:name w:val="Hyperlink"/>
    <w:basedOn w:val="DefaultParagraphFont"/>
    <w:uiPriority w:val="99"/>
    <w:unhideWhenUsed/>
    <w:rsid w:val="00D860A4"/>
    <w:rPr>
      <w:color w:val="61854F" w:themeColor="accent1"/>
      <w:u w:val="single"/>
    </w:rPr>
  </w:style>
  <w:style w:type="character" w:styleId="UnresolvedMention">
    <w:name w:val="Unresolved Mention"/>
    <w:basedOn w:val="DefaultParagraphFont"/>
    <w:uiPriority w:val="99"/>
    <w:semiHidden/>
    <w:unhideWhenUsed/>
    <w:rsid w:val="00D860A4"/>
    <w:rPr>
      <w:color w:val="605E5C"/>
      <w:shd w:val="clear" w:color="auto" w:fill="E1DFDD"/>
    </w:rPr>
  </w:style>
  <w:style w:type="table" w:customStyle="1" w:styleId="GridTable4-Accent61">
    <w:name w:val="Grid Table 4 - Accent 61"/>
    <w:basedOn w:val="TableNormal"/>
    <w:next w:val="GridTable4-Accent6"/>
    <w:uiPriority w:val="49"/>
    <w:rsid w:val="00D97FEA"/>
    <w:pPr>
      <w:spacing w:after="0" w:line="240" w:lineRule="auto"/>
    </w:pPr>
    <w:tblPr>
      <w:tblStyleRowBandSize w:val="1"/>
      <w:tblStyleColBandSize w:val="1"/>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
    <w:tcPr>
      <w:vAlign w:val="center"/>
    </w:tcPr>
    <w:tblStylePr w:type="firstRow">
      <w:rPr>
        <w:b/>
        <w:bCs/>
        <w:color w:val="FFFFFF" w:themeColor="background1"/>
      </w:rPr>
      <w:tblPr/>
      <w:tcPr>
        <w:tcBorders>
          <w:top w:val="single" w:sz="4" w:space="0" w:color="7F7F7F" w:themeColor="accent6"/>
          <w:left w:val="single" w:sz="4" w:space="0" w:color="7F7F7F" w:themeColor="accent6"/>
          <w:bottom w:val="single" w:sz="4" w:space="0" w:color="7F7F7F" w:themeColor="accent6"/>
          <w:right w:val="single" w:sz="4" w:space="0" w:color="7F7F7F" w:themeColor="accent6"/>
          <w:insideH w:val="nil"/>
          <w:insideV w:val="nil"/>
        </w:tcBorders>
        <w:shd w:val="clear" w:color="auto" w:fill="7F7F7F" w:themeFill="accent6"/>
        <w:vAlign w:val="center"/>
      </w:tcPr>
    </w:tblStylePr>
    <w:tblStylePr w:type="lastRow">
      <w:rPr>
        <w:b w:val="0"/>
        <w:bCs/>
      </w:rPr>
      <w:tblPr/>
      <w:tcPr>
        <w:tcBorders>
          <w:top w:val="double" w:sz="4" w:space="0" w:color="7F7F7F" w:themeColor="accent6"/>
        </w:tcBorders>
      </w:tcPr>
    </w:tblStylePr>
    <w:tblStylePr w:type="firstCol">
      <w:rPr>
        <w:b w:val="0"/>
        <w:bCs/>
      </w:rPr>
    </w:tblStylePr>
    <w:tblStylePr w:type="lastCol">
      <w:rPr>
        <w:b w:val="0"/>
        <w:bCs/>
      </w:rPr>
    </w:tblStylePr>
    <w:tblStylePr w:type="band1Vert">
      <w:tblPr/>
      <w:tcPr>
        <w:shd w:val="clear" w:color="auto" w:fill="E5E5E5" w:themeFill="accent6" w:themeFillTint="33"/>
      </w:tcPr>
    </w:tblStylePr>
    <w:tblStylePr w:type="band1Horz">
      <w:tblPr/>
      <w:tcPr>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l2br w:val="nil"/>
          <w:tr2bl w:val="nil"/>
        </w:tcBorders>
      </w:tcPr>
    </w:tblStylePr>
    <w:tblStylePr w:type="band2Horz">
      <w:tblPr/>
      <w:tcPr>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cBorders>
      </w:tcPr>
    </w:tblStylePr>
  </w:style>
  <w:style w:type="table" w:styleId="TableGridLight">
    <w:name w:val="Grid Table Light"/>
    <w:basedOn w:val="TableNormal"/>
    <w:uiPriority w:val="40"/>
    <w:rsid w:val="00D97FE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Spacing">
    <w:name w:val="No Spacing"/>
    <w:uiPriority w:val="1"/>
    <w:qFormat/>
    <w:rsid w:val="00B25DDE"/>
    <w:pPr>
      <w:spacing w:after="0" w:line="240" w:lineRule="auto"/>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4024DF666F34792B6E6121E45E22857"/>
        <w:category>
          <w:name w:val="General"/>
          <w:gallery w:val="placeholder"/>
        </w:category>
        <w:types>
          <w:type w:val="bbPlcHdr"/>
        </w:types>
        <w:behaviors>
          <w:behavior w:val="content"/>
        </w:behaviors>
        <w:guid w:val="{CE5C2305-90DE-43B3-A6C5-745187972858}"/>
      </w:docPartPr>
      <w:docPartBody>
        <w:p w:rsidR="00E17EE2" w:rsidRDefault="007D5F05" w:rsidP="007D5F05">
          <w:pPr>
            <w:pStyle w:val="04024DF666F34792B6E6121E45E22857"/>
          </w:pPr>
          <w:r w:rsidRPr="00D65C78">
            <w:rPr>
              <w:rStyle w:val="PlaceholderText"/>
            </w:rPr>
            <w:t>Click or tap to enter a date.</w:t>
          </w:r>
        </w:p>
      </w:docPartBody>
    </w:docPart>
    <w:docPart>
      <w:docPartPr>
        <w:name w:val="760CECCA096D490A880790A2019FC004"/>
        <w:category>
          <w:name w:val="General"/>
          <w:gallery w:val="placeholder"/>
        </w:category>
        <w:types>
          <w:type w:val="bbPlcHdr"/>
        </w:types>
        <w:behaviors>
          <w:behavior w:val="content"/>
        </w:behaviors>
        <w:guid w:val="{13D67667-D5C2-488B-AB50-2A8FA06CB6A9}"/>
      </w:docPartPr>
      <w:docPartBody>
        <w:p w:rsidR="00E17EE2" w:rsidRDefault="007D5F05" w:rsidP="007D5F05">
          <w:pPr>
            <w:pStyle w:val="760CECCA096D490A880790A2019FC004"/>
          </w:pPr>
          <w:r w:rsidRPr="00C036E3">
            <w:rPr>
              <w:rStyle w:val="PlaceholderText"/>
            </w:rPr>
            <w:t>Choose an item.</w:t>
          </w:r>
        </w:p>
      </w:docPartBody>
    </w:docPart>
    <w:docPart>
      <w:docPartPr>
        <w:name w:val="176E077064B749EB82D370C814BDD69D"/>
        <w:category>
          <w:name w:val="General"/>
          <w:gallery w:val="placeholder"/>
        </w:category>
        <w:types>
          <w:type w:val="bbPlcHdr"/>
        </w:types>
        <w:behaviors>
          <w:behavior w:val="content"/>
        </w:behaviors>
        <w:guid w:val="{22325C54-245D-40A6-BA40-1313761D4731}"/>
      </w:docPartPr>
      <w:docPartBody>
        <w:p w:rsidR="00E17EE2" w:rsidRDefault="007D5F05" w:rsidP="007D5F05">
          <w:pPr>
            <w:pStyle w:val="176E077064B749EB82D370C814BDD69D"/>
          </w:pPr>
          <w:r w:rsidRPr="00C036E3">
            <w:rPr>
              <w:rStyle w:val="PlaceholderText"/>
            </w:rPr>
            <w:t>Choose an item.</w:t>
          </w:r>
        </w:p>
      </w:docPartBody>
    </w:docPart>
    <w:docPart>
      <w:docPartPr>
        <w:name w:val="B6248C8A0D5B43018C88F5EE309F94AF"/>
        <w:category>
          <w:name w:val="General"/>
          <w:gallery w:val="placeholder"/>
        </w:category>
        <w:types>
          <w:type w:val="bbPlcHdr"/>
        </w:types>
        <w:behaviors>
          <w:behavior w:val="content"/>
        </w:behaviors>
        <w:guid w:val="{6EBC426B-91A4-477B-9330-47B0730C4ACD}"/>
      </w:docPartPr>
      <w:docPartBody>
        <w:p w:rsidR="00E17EE2" w:rsidRDefault="007D5F05" w:rsidP="007D5F05">
          <w:pPr>
            <w:pStyle w:val="B6248C8A0D5B43018C88F5EE309F94AF"/>
          </w:pPr>
          <w:r w:rsidRPr="00C036E3">
            <w:rPr>
              <w:rStyle w:val="PlaceholderText"/>
            </w:rPr>
            <w:t>Choose an item.</w:t>
          </w:r>
        </w:p>
      </w:docPartBody>
    </w:docPart>
    <w:docPart>
      <w:docPartPr>
        <w:name w:val="BC0EEDC90BB1436BB93B7C9388DA17BF"/>
        <w:category>
          <w:name w:val="General"/>
          <w:gallery w:val="placeholder"/>
        </w:category>
        <w:types>
          <w:type w:val="bbPlcHdr"/>
        </w:types>
        <w:behaviors>
          <w:behavior w:val="content"/>
        </w:behaviors>
        <w:guid w:val="{9412684F-0F8D-4140-BB1A-CF9BBE2F932A}"/>
      </w:docPartPr>
      <w:docPartBody>
        <w:p w:rsidR="00E17EE2" w:rsidRDefault="007D5F05" w:rsidP="007D5F05">
          <w:pPr>
            <w:pStyle w:val="BC0EEDC90BB1436BB93B7C9388DA17BF"/>
          </w:pPr>
          <w:r w:rsidRPr="00C036E3">
            <w:rPr>
              <w:rStyle w:val="PlaceholderText"/>
            </w:rPr>
            <w:t>Choose an item.</w:t>
          </w:r>
        </w:p>
      </w:docPartBody>
    </w:docPart>
    <w:docPart>
      <w:docPartPr>
        <w:name w:val="5ADB61D8F9CF4A5FB81CAC66DC3F037F"/>
        <w:category>
          <w:name w:val="General"/>
          <w:gallery w:val="placeholder"/>
        </w:category>
        <w:types>
          <w:type w:val="bbPlcHdr"/>
        </w:types>
        <w:behaviors>
          <w:behavior w:val="content"/>
        </w:behaviors>
        <w:guid w:val="{38A90519-17E5-4A83-BBFA-B92E0E72BDAC}"/>
      </w:docPartPr>
      <w:docPartBody>
        <w:p w:rsidR="00E17EE2" w:rsidRDefault="007D5F05" w:rsidP="007D5F05">
          <w:pPr>
            <w:pStyle w:val="5ADB61D8F9CF4A5FB81CAC66DC3F037F"/>
          </w:pPr>
          <w:r w:rsidRPr="00C036E3">
            <w:rPr>
              <w:rStyle w:val="PlaceholderText"/>
            </w:rPr>
            <w:t>Choose an item.</w:t>
          </w:r>
        </w:p>
      </w:docPartBody>
    </w:docPart>
    <w:docPart>
      <w:docPartPr>
        <w:name w:val="AB77017AC9A3430B832ACF112BAE7F04"/>
        <w:category>
          <w:name w:val="General"/>
          <w:gallery w:val="placeholder"/>
        </w:category>
        <w:types>
          <w:type w:val="bbPlcHdr"/>
        </w:types>
        <w:behaviors>
          <w:behavior w:val="content"/>
        </w:behaviors>
        <w:guid w:val="{B8B90003-2DDC-43B7-BE09-0B5008B25556}"/>
      </w:docPartPr>
      <w:docPartBody>
        <w:p w:rsidR="00E17EE2" w:rsidRDefault="007D5F05" w:rsidP="007D5F05">
          <w:pPr>
            <w:pStyle w:val="AB77017AC9A3430B832ACF112BAE7F04"/>
          </w:pPr>
          <w:r w:rsidRPr="00C036E3">
            <w:rPr>
              <w:rStyle w:val="PlaceholderText"/>
            </w:rPr>
            <w:t>Choose an item.</w:t>
          </w:r>
        </w:p>
      </w:docPartBody>
    </w:docPart>
    <w:docPart>
      <w:docPartPr>
        <w:name w:val="7B48427B856F453BBB056F6DB104C98B"/>
        <w:category>
          <w:name w:val="General"/>
          <w:gallery w:val="placeholder"/>
        </w:category>
        <w:types>
          <w:type w:val="bbPlcHdr"/>
        </w:types>
        <w:behaviors>
          <w:behavior w:val="content"/>
        </w:behaviors>
        <w:guid w:val="{A7211C67-365A-4301-A384-D22EF1FE398E}"/>
      </w:docPartPr>
      <w:docPartBody>
        <w:p w:rsidR="00E17EE2" w:rsidRDefault="007D5F05" w:rsidP="007D5F05">
          <w:pPr>
            <w:pStyle w:val="7B48427B856F453BBB056F6DB104C98B"/>
          </w:pPr>
          <w:r w:rsidRPr="00C036E3">
            <w:rPr>
              <w:rStyle w:val="PlaceholderText"/>
            </w:rPr>
            <w:t>Choose an item.</w:t>
          </w:r>
        </w:p>
      </w:docPartBody>
    </w:docPart>
    <w:docPart>
      <w:docPartPr>
        <w:name w:val="E45EA76F19CF44C9BD4AFE21BB7FB319"/>
        <w:category>
          <w:name w:val="General"/>
          <w:gallery w:val="placeholder"/>
        </w:category>
        <w:types>
          <w:type w:val="bbPlcHdr"/>
        </w:types>
        <w:behaviors>
          <w:behavior w:val="content"/>
        </w:behaviors>
        <w:guid w:val="{4BB6A3B8-5B62-4E40-B057-4F928E3B1330}"/>
      </w:docPartPr>
      <w:docPartBody>
        <w:p w:rsidR="00E17EE2" w:rsidRDefault="007D5F05" w:rsidP="007D5F05">
          <w:pPr>
            <w:pStyle w:val="E45EA76F19CF44C9BD4AFE21BB7FB319"/>
          </w:pPr>
          <w:r w:rsidRPr="00390590">
            <w:rPr>
              <w:rStyle w:val="PlaceholderText"/>
              <w:rFonts w:asciiTheme="majorHAnsi" w:hAnsiTheme="majorHAnsi" w:cstheme="majorHAnsi"/>
            </w:rPr>
            <w:t>Choose an item.</w:t>
          </w:r>
        </w:p>
      </w:docPartBody>
    </w:docPart>
    <w:docPart>
      <w:docPartPr>
        <w:name w:val="EB7122B78589419FB73B50A184BA2CB1"/>
        <w:category>
          <w:name w:val="General"/>
          <w:gallery w:val="placeholder"/>
        </w:category>
        <w:types>
          <w:type w:val="bbPlcHdr"/>
        </w:types>
        <w:behaviors>
          <w:behavior w:val="content"/>
        </w:behaviors>
        <w:guid w:val="{FFF317B9-BA35-41FF-BB07-CD406C1424FF}"/>
      </w:docPartPr>
      <w:docPartBody>
        <w:p w:rsidR="00E17EE2" w:rsidRDefault="007D5F05" w:rsidP="007D5F05">
          <w:pPr>
            <w:pStyle w:val="EB7122B78589419FB73B50A184BA2CB1"/>
          </w:pPr>
          <w:r w:rsidRPr="00FB040E">
            <w:rPr>
              <w:rStyle w:val="PlaceholderText"/>
            </w:rPr>
            <w:t>Click or tap here to enter text.</w:t>
          </w:r>
        </w:p>
      </w:docPartBody>
    </w:docPart>
    <w:docPart>
      <w:docPartPr>
        <w:name w:val="CF9729AC184E43E8B74BB521B66A7D22"/>
        <w:category>
          <w:name w:val="General"/>
          <w:gallery w:val="placeholder"/>
        </w:category>
        <w:types>
          <w:type w:val="bbPlcHdr"/>
        </w:types>
        <w:behaviors>
          <w:behavior w:val="content"/>
        </w:behaviors>
        <w:guid w:val="{E70B5267-4D3D-4F10-A5A7-6C9A3BC11B1E}"/>
      </w:docPartPr>
      <w:docPartBody>
        <w:p w:rsidR="00E17EE2" w:rsidRDefault="007D5F05" w:rsidP="007D5F05">
          <w:pPr>
            <w:pStyle w:val="CF9729AC184E43E8B74BB521B66A7D22"/>
          </w:pPr>
          <w:r w:rsidRPr="00C036E3">
            <w:rPr>
              <w:rStyle w:val="PlaceholderText"/>
            </w:rPr>
            <w:t>Choose an item.</w:t>
          </w:r>
        </w:p>
      </w:docPartBody>
    </w:docPart>
    <w:docPart>
      <w:docPartPr>
        <w:name w:val="D3D06CBA1CD848C4921638209B62A34E"/>
        <w:category>
          <w:name w:val="General"/>
          <w:gallery w:val="placeholder"/>
        </w:category>
        <w:types>
          <w:type w:val="bbPlcHdr"/>
        </w:types>
        <w:behaviors>
          <w:behavior w:val="content"/>
        </w:behaviors>
        <w:guid w:val="{389F9E93-6ED4-432F-875F-08BF9C6E6D1B}"/>
      </w:docPartPr>
      <w:docPartBody>
        <w:p w:rsidR="00E17EE2" w:rsidRDefault="007D5F05" w:rsidP="007D5F05">
          <w:pPr>
            <w:pStyle w:val="D3D06CBA1CD848C4921638209B62A34E"/>
          </w:pPr>
          <w:r w:rsidRPr="00C036E3">
            <w:rPr>
              <w:rStyle w:val="PlaceholderText"/>
            </w:rPr>
            <w:t>Choose an item.</w:t>
          </w:r>
        </w:p>
      </w:docPartBody>
    </w:docPart>
    <w:docPart>
      <w:docPartPr>
        <w:name w:val="BB42D9430F4948DEBC028998FF855630"/>
        <w:category>
          <w:name w:val="General"/>
          <w:gallery w:val="placeholder"/>
        </w:category>
        <w:types>
          <w:type w:val="bbPlcHdr"/>
        </w:types>
        <w:behaviors>
          <w:behavior w:val="content"/>
        </w:behaviors>
        <w:guid w:val="{4A2E20C7-BA5F-43D7-9829-135E495D3BBC}"/>
      </w:docPartPr>
      <w:docPartBody>
        <w:p w:rsidR="00E17EE2" w:rsidRDefault="007D5F05" w:rsidP="007D5F05">
          <w:pPr>
            <w:pStyle w:val="BB42D9430F4948DEBC028998FF855630"/>
          </w:pPr>
          <w:r w:rsidRPr="00C036E3">
            <w:rPr>
              <w:rStyle w:val="PlaceholderText"/>
            </w:rPr>
            <w:t>Choose an item.</w:t>
          </w:r>
        </w:p>
      </w:docPartBody>
    </w:docPart>
    <w:docPart>
      <w:docPartPr>
        <w:name w:val="71734E0F601747D8B4F7DA6BDD3181F7"/>
        <w:category>
          <w:name w:val="General"/>
          <w:gallery w:val="placeholder"/>
        </w:category>
        <w:types>
          <w:type w:val="bbPlcHdr"/>
        </w:types>
        <w:behaviors>
          <w:behavior w:val="content"/>
        </w:behaviors>
        <w:guid w:val="{1B5D10C7-4559-458F-A33D-1C30B9965CDB}"/>
      </w:docPartPr>
      <w:docPartBody>
        <w:p w:rsidR="00E17EE2" w:rsidRDefault="007D5F05" w:rsidP="007D5F05">
          <w:pPr>
            <w:pStyle w:val="71734E0F601747D8B4F7DA6BDD3181F7"/>
          </w:pPr>
          <w:r w:rsidRPr="00C036E3">
            <w:rPr>
              <w:rStyle w:val="PlaceholderText"/>
            </w:rPr>
            <w:t>Choose an item.</w:t>
          </w:r>
        </w:p>
      </w:docPartBody>
    </w:docPart>
    <w:docPart>
      <w:docPartPr>
        <w:name w:val="A0B8DA403D8A46C78B5BB340C8FACE93"/>
        <w:category>
          <w:name w:val="General"/>
          <w:gallery w:val="placeholder"/>
        </w:category>
        <w:types>
          <w:type w:val="bbPlcHdr"/>
        </w:types>
        <w:behaviors>
          <w:behavior w:val="content"/>
        </w:behaviors>
        <w:guid w:val="{437D4B1D-4AF6-408E-B2EA-364AE204A584}"/>
      </w:docPartPr>
      <w:docPartBody>
        <w:p w:rsidR="005E1EBA" w:rsidRDefault="00227AEC" w:rsidP="00227AEC">
          <w:pPr>
            <w:pStyle w:val="A0B8DA403D8A46C78B5BB340C8FACE93"/>
          </w:pPr>
          <w:r w:rsidRPr="00FB040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F05"/>
    <w:rsid w:val="001D0A4A"/>
    <w:rsid w:val="00227AEC"/>
    <w:rsid w:val="005A4030"/>
    <w:rsid w:val="005E1EBA"/>
    <w:rsid w:val="007D5F05"/>
    <w:rsid w:val="00C65923"/>
    <w:rsid w:val="00E17EE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27AEC"/>
    <w:rPr>
      <w:color w:val="808080"/>
    </w:rPr>
  </w:style>
  <w:style w:type="paragraph" w:customStyle="1" w:styleId="04024DF666F34792B6E6121E45E22857">
    <w:name w:val="04024DF666F34792B6E6121E45E22857"/>
    <w:rsid w:val="007D5F05"/>
  </w:style>
  <w:style w:type="paragraph" w:customStyle="1" w:styleId="760CECCA096D490A880790A2019FC004">
    <w:name w:val="760CECCA096D490A880790A2019FC004"/>
    <w:rsid w:val="007D5F05"/>
  </w:style>
  <w:style w:type="paragraph" w:customStyle="1" w:styleId="176E077064B749EB82D370C814BDD69D">
    <w:name w:val="176E077064B749EB82D370C814BDD69D"/>
    <w:rsid w:val="007D5F05"/>
  </w:style>
  <w:style w:type="paragraph" w:customStyle="1" w:styleId="B6248C8A0D5B43018C88F5EE309F94AF">
    <w:name w:val="B6248C8A0D5B43018C88F5EE309F94AF"/>
    <w:rsid w:val="007D5F05"/>
  </w:style>
  <w:style w:type="paragraph" w:customStyle="1" w:styleId="BC0EEDC90BB1436BB93B7C9388DA17BF">
    <w:name w:val="BC0EEDC90BB1436BB93B7C9388DA17BF"/>
    <w:rsid w:val="007D5F05"/>
  </w:style>
  <w:style w:type="paragraph" w:customStyle="1" w:styleId="5ADB61D8F9CF4A5FB81CAC66DC3F037F">
    <w:name w:val="5ADB61D8F9CF4A5FB81CAC66DC3F037F"/>
    <w:rsid w:val="007D5F05"/>
  </w:style>
  <w:style w:type="paragraph" w:customStyle="1" w:styleId="AB77017AC9A3430B832ACF112BAE7F04">
    <w:name w:val="AB77017AC9A3430B832ACF112BAE7F04"/>
    <w:rsid w:val="007D5F05"/>
  </w:style>
  <w:style w:type="paragraph" w:customStyle="1" w:styleId="7B48427B856F453BBB056F6DB104C98B">
    <w:name w:val="7B48427B856F453BBB056F6DB104C98B"/>
    <w:rsid w:val="007D5F05"/>
  </w:style>
  <w:style w:type="paragraph" w:customStyle="1" w:styleId="E45EA76F19CF44C9BD4AFE21BB7FB319">
    <w:name w:val="E45EA76F19CF44C9BD4AFE21BB7FB319"/>
    <w:rsid w:val="007D5F05"/>
  </w:style>
  <w:style w:type="paragraph" w:customStyle="1" w:styleId="EB7122B78589419FB73B50A184BA2CB1">
    <w:name w:val="EB7122B78589419FB73B50A184BA2CB1"/>
    <w:rsid w:val="007D5F05"/>
  </w:style>
  <w:style w:type="paragraph" w:customStyle="1" w:styleId="CF9729AC184E43E8B74BB521B66A7D22">
    <w:name w:val="CF9729AC184E43E8B74BB521B66A7D22"/>
    <w:rsid w:val="007D5F05"/>
  </w:style>
  <w:style w:type="paragraph" w:customStyle="1" w:styleId="D3D06CBA1CD848C4921638209B62A34E">
    <w:name w:val="D3D06CBA1CD848C4921638209B62A34E"/>
    <w:rsid w:val="007D5F05"/>
  </w:style>
  <w:style w:type="paragraph" w:customStyle="1" w:styleId="BB42D9430F4948DEBC028998FF855630">
    <w:name w:val="BB42D9430F4948DEBC028998FF855630"/>
    <w:rsid w:val="007D5F05"/>
  </w:style>
  <w:style w:type="paragraph" w:customStyle="1" w:styleId="71734E0F601747D8B4F7DA6BDD3181F7">
    <w:name w:val="71734E0F601747D8B4F7DA6BDD3181F7"/>
    <w:rsid w:val="007D5F05"/>
  </w:style>
  <w:style w:type="paragraph" w:customStyle="1" w:styleId="A0B8DA403D8A46C78B5BB340C8FACE93">
    <w:name w:val="A0B8DA403D8A46C78B5BB340C8FACE93"/>
    <w:rsid w:val="00227AE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Office Theme">
  <a:themeElements>
    <a:clrScheme name="Rainforest to the Reef">
      <a:dk1>
        <a:sysClr val="windowText" lastClr="000000"/>
      </a:dk1>
      <a:lt1>
        <a:sysClr val="window" lastClr="FFFFFF"/>
      </a:lt1>
      <a:dk2>
        <a:srgbClr val="368794"/>
      </a:dk2>
      <a:lt2>
        <a:srgbClr val="FEF3E2"/>
      </a:lt2>
      <a:accent1>
        <a:srgbClr val="61854F"/>
      </a:accent1>
      <a:accent2>
        <a:srgbClr val="82B06B"/>
      </a:accent2>
      <a:accent3>
        <a:srgbClr val="FAC470"/>
      </a:accent3>
      <a:accent4>
        <a:srgbClr val="368794"/>
      </a:accent4>
      <a:accent5>
        <a:srgbClr val="4BACC6"/>
      </a:accent5>
      <a:accent6>
        <a:srgbClr val="7F7F7F"/>
      </a:accent6>
      <a:hlink>
        <a:srgbClr val="FAC470"/>
      </a:hlink>
      <a:folHlink>
        <a:srgbClr val="E86373"/>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4A80CF-EF3E-4353-B7D6-46E4560C65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648</Words>
  <Characters>3700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Heath Schreiweis</dc:creator>
  <cp:keywords/>
  <dc:description/>
  <cp:lastModifiedBy>Jannine Giddins</cp:lastModifiedBy>
  <cp:revision>3</cp:revision>
  <cp:lastPrinted>2021-01-06T01:19:00Z</cp:lastPrinted>
  <dcterms:created xsi:type="dcterms:W3CDTF">2023-07-12T02:03:00Z</dcterms:created>
  <dcterms:modified xsi:type="dcterms:W3CDTF">2023-10-05T03:01:00Z</dcterms:modified>
</cp:coreProperties>
</file>