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F7A19" w14:textId="77777777" w:rsidR="00D97FEA" w:rsidRPr="00D97FEA" w:rsidRDefault="00D97FEA" w:rsidP="00D97FEA">
      <w:pPr>
        <w:spacing w:after="0" w:line="240" w:lineRule="auto"/>
      </w:pPr>
      <w:r>
        <w:rPr>
          <w:rFonts w:ascii="Arial" w:hAnsi="Arial"/>
          <w:sz w:val="18"/>
        </w:rPr>
        <w:t>30 October 2026 | Evaluation plan v12 | Discussion draft</w:t>
      </w:r>
    </w:p>
    <w:sdt>
      <w:sdtPr>
        <w:rPr>
          <w:rStyle w:val="Heading1Char"/>
        </w:rPr>
        <w:id w:val="1606767437"/>
        <w:placeholder>
          <w:docPart w:val="760CECCA096D490A880790A2019FC004"/>
        </w:placeholder>
        <w:comboBox>
          <w:listItem w:displayText="&lt;select document type&gt;" w:value="&lt;select document type&gt;"/>
          <w:listItem w:displayText="Board Agenda Paper " w:value="Board Agenda Paper "/>
          <w:listItem w:displayText="ELC Agenda Paper" w:value="ELC Agenda Paper"/>
          <w:listItem w:displayText="Committee Agenda Item" w:value="Committee Agenda Item"/>
        </w:comboBox>
      </w:sdtPr>
      <w:sdtContent>
        <w:p w14:paraId="35FBFC4E" w14:textId="77777777" w:rsidR="00D97FEA" w:rsidRPr="00D97FEA" w:rsidRDefault="00D97FEA" w:rsidP="00D97FEA">
          <w:pPr>
            <w:spacing w:after="0" w:line="240" w:lineRule="auto"/>
            <w:contextualSpacing/>
            <w:rPr>
              <w:rStyle w:val="Heading1Char"/>
            </w:rPr>
          </w:pPr>
          <w:r w:rsidRPr="00D97FEA">
            <w:rPr>
              <w:rStyle w:val="Heading1Char"/>
            </w:rPr>
            <w:t>MEMORANDUM</w:t>
          </w:r>
        </w:p>
      </w:sdtContent>
    </w:sdt>
    <w:p w14:paraId="1F0B137B" w14:textId="77777777" w:rsidR="00D97FEA" w:rsidRPr="00D97FEA" w:rsidRDefault="00D97FEA" w:rsidP="00D97FEA">
      <w:pPr>
        <w:pStyle w:val="Heading2"/>
      </w:pPr>
      <w:r>
        <w:rPr>
          <w:rFonts w:ascii="Arial" w:hAnsi="Arial"/>
          <w:b/>
          <w:sz w:val="30"/>
        </w:rPr>
        <w:t>Neocam: consistent investment decisions from existing evidence</w:t>
      </w:r>
    </w:p>
    <w:tbl>
      <w:tblPr>
        <w:tblStyle w:val="GridTable4-Accent61"/>
        <w:tblW w:w="5000" w:type="pct"/>
        <w:tblLook w:val="04A0" w:firstRow="1" w:lastRow="0" w:firstColumn="1" w:lastColumn="0" w:noHBand="0" w:noVBand="1"/>
      </w:tblPr>
      <w:tblGrid>
        <w:gridCol w:w="10194"/>
      </w:tblGrid>
      <w:tr w:rsidR="00D97FEA" w:rsidRPr="00D97FEA" w14:paraId="4F944B24" w14:textId="77777777" w:rsidTr="00D97F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6F712AE" w14:textId="77777777" w:rsidR="00D97FEA" w:rsidRPr="00D97FEA" w:rsidRDefault="00D97FEA" w:rsidP="00D97FEA">
            <w:pPr>
              <w:spacing w:after="60" w:line="240" w:lineRule="auto"/>
              <w:rPr>
                <w:sz w:val="18"/>
                <w:szCs w:val="18"/>
              </w:rPr>
            </w:pPr>
            <w:r w:rsidRPr="00D97FEA">
              <w:rPr>
                <w:rFonts w:ascii="Arial" w:hAnsi="Arial"/>
                <w:sz w:val="18"/>
                <w:szCs w:val="18"/>
              </w:rPr>
              <w:t>Action required</w:t>
            </w:r>
          </w:p>
        </w:tc>
      </w:tr>
      <w:tr w:rsidR="00D97FEA" w:rsidRPr="00D97FEA" w14:paraId="7B791F88"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Estimate the value of neonatal video support compared with telephone consultation using existing evidence and transparent assumptions. Align decisions, actual model inputs, equipment ownership, budget schedules and current reporting. No new recruitment or structured elicitation is required for this preliminary evaluation.</w:t>
            </w:r>
          </w:p>
        </w:tc>
      </w:tr>
    </w:tbl>
    <w:p w14:paraId="70BB9612" w14:textId="77777777" w:rsidR="00D97FEA" w:rsidRPr="00D97FEA" w:rsidRDefault="00D97FEA" w:rsidP="00D97FEA">
      <w:pPr>
        <w:spacing w:after="0" w:line="240" w:lineRule="auto"/>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28"/>
        <w:gridCol w:w="8566"/>
      </w:tblGrid>
      <w:tr w:rsidR="00D97FEA" w:rsidRPr="00D97FEA" w14:paraId="0D79D513" w14:textId="77777777" w:rsidTr="00D97FEA">
        <w:trPr>
          <w:trHeight/>
          <w:tblHeader/>
        </w:trPr>
        <w:tc>
          <w:tcPr>
            <w:tcW w:w="1555" w:type="dxa"/>
            <w:shd w:val="clear" w:color="auto" w:fill="D9D9D9" w:themeFill="background1" w:themeFillShade="D9"/>
            <w:vAlign w:val="center"/>
          </w:tcPr>
          <w:p w14:paraId="67791F81" w14:textId="77777777" w:rsidR="00D97FEA" w:rsidRPr="00D97FEA" w:rsidRDefault="00D97FEA" w:rsidP="00D97FEA">
            <w:pPr>
              <w:spacing w:after="60" w:line="240" w:lineRule="auto"/>
              <w:jc w:val="right"/>
              <w:rPr>
                <w:b/>
                <w:sz w:val="18"/>
                <w:szCs w:val="18"/>
              </w:rPr>
            </w:pPr>
            <w:r w:rsidRPr="00D97FEA">
              <w:rPr>
                <w:rFonts w:ascii="Arial" w:hAnsi="Arial"/>
                <w:b/>
                <w:sz w:val="18"/>
                <w:szCs w:val="18"/>
              </w:rPr>
              <w:t>Author</w:t>
            </w:r>
          </w:p>
        </w:tc>
        <w:tc>
          <w:tcPr>
            <w:tcW w:w="8181" w:type="dxa"/>
            <w:vAlign w:val="center"/>
          </w:tcPr>
          <w:p>
            <w:pPr>
              <w:spacing w:after="60" w:line="240" w:lineRule="auto"/>
            </w:pPr>
            <w:r>
              <w:rPr>
                <w:rFonts w:ascii="Arial" w:hAnsi="Arial"/>
                <w:sz w:val="18"/>
              </w:rPr>
              <w:t>Prepared for Dr Dylan Mordaunt, Chief Medical Officer</w:t>
            </w:r>
          </w:p>
        </w:tc>
      </w:tr>
      <w:tr w:rsidR="00D97FEA" w:rsidRPr="00D97FEA" w14:paraId="023E57CB" w14:textId="77777777" w:rsidTr="00D97FEA">
        <w:trPr>
          <w:trHeight/>
        </w:trPr>
        <w:tc>
          <w:tcPr>
            <w:tcW w:w="1555" w:type="dxa"/>
            <w:shd w:val="clear" w:color="auto" w:fill="D9D9D9" w:themeFill="background1" w:themeFillShade="D9"/>
            <w:vAlign w:val="center"/>
          </w:tcPr>
          <w:p w14:paraId="15EFFA91" w14:textId="77777777" w:rsidR="00D97FEA" w:rsidRPr="00D97FEA" w:rsidRDefault="00D97FEA" w:rsidP="00D97FEA">
            <w:pPr>
              <w:spacing w:after="60" w:line="240" w:lineRule="auto"/>
              <w:jc w:val="right"/>
              <w:rPr>
                <w:b/>
                <w:sz w:val="18"/>
                <w:szCs w:val="18"/>
              </w:rPr>
            </w:pPr>
            <w:r w:rsidRPr="00D97FEA">
              <w:rPr>
                <w:rFonts w:ascii="Arial" w:hAnsi="Arial"/>
                <w:b/>
                <w:sz w:val="18"/>
                <w:szCs w:val="18"/>
              </w:rPr>
              <w:t>Presented by</w:t>
            </w:r>
          </w:p>
        </w:tc>
        <w:tc>
          <w:tcPr>
            <w:tcW w:w="8181" w:type="dxa"/>
            <w:vAlign w:val="center"/>
          </w:tcPr>
          <w:p>
            <w:pPr>
              <w:spacing w:after="60" w:line="240" w:lineRule="auto"/>
            </w:pPr>
            <w:r>
              <w:rPr>
                <w:rFonts w:ascii="Arial" w:hAnsi="Arial"/>
                <w:sz w:val="18"/>
              </w:rPr>
              <w:t>Neonatal, retrieval, virtual-care and finance partners</w:t>
            </w:r>
          </w:p>
        </w:tc>
      </w:tr>
    </w:tbl>
    <w:p w14:paraId="2CBACA2F"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1E0A0A58" w14:textId="77777777" w:rsidTr="00D97F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14EB32D6" w14:textId="77777777" w:rsidR="00D97FEA" w:rsidRPr="00D97FEA" w:rsidRDefault="00D97FEA" w:rsidP="00D97FEA">
            <w:pPr>
              <w:spacing w:after="60" w:line="240" w:lineRule="auto"/>
              <w:rPr>
                <w:sz w:val="18"/>
                <w:szCs w:val="18"/>
              </w:rPr>
            </w:pPr>
            <w:r w:rsidRPr="00D97FEA">
              <w:rPr>
                <w:rFonts w:ascii="Arial" w:hAnsi="Arial"/>
                <w:sz w:val="18"/>
                <w:szCs w:val="18"/>
              </w:rPr>
              <w:t>Executive summary</w:t>
            </w:r>
          </w:p>
        </w:tc>
      </w:tr>
      <w:tr w:rsidR="00D97FEA" w:rsidRPr="00D97FEA" w14:paraId="2C58A047"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vAlign w:val="top"/>
          </w:tcPr>
          <w:p>
            <w:pPr>
              <w:spacing w:after="60" w:line="240" w:lineRule="auto"/>
            </w:pPr>
            <w:r>
              <w:rPr>
                <w:rFonts w:ascii="Arial" w:hAnsi="Arial"/>
                <w:sz w:val="18"/>
              </w:rPr>
              <w:t>1. Decisions. Compare telephone, mobile teleconference, Panda Vision, ceiling/wall PTZ and a complete tablet/OBSBOT kit. Separate new investment, retention and shared infrastructure. The kit is a conceptual comparator, not approved clinical equipment.</w:t>
              <w:br/>
              <w:br/>
              <w:t>2. Populations. Use pilot (3 sites), CHHHS hospital/emergency network (10), CHHHS + TCHHS (14) and illustrative Queensland (33). Historical births and missingness remain explicit; these are not certified deployment inventories.</w:t>
              <w:br/>
              <w:br/>
              <w:t>3. Model. Retain immediate transfer, delayed rescue and final local care; failed video falls back to telephone. Consultation exists in both arms. Keep incremental specialist time, paid capacity and hospital resource prototypes separate.</w:t>
              <w:br/>
              <w:br/>
              <w:t>4. Configuration and ownership. One validated configuration supplies the executed parameters and pathway assumptions. One ownership table feeds retained capital and replacement budgets. Year-1 CHHHS new purchases: 7 installations, $70,000. Configured Panda benchmark: $10,000 per installation; verify invoices. Remaining life is a budget assumption.</w:t>
              <w:br/>
              <w:br/>
              <w:t>5. Perspectives and uncertainty. Reconcile health-system, bounded societal, provider, patient/family and conditional state/Commonwealth views. Report paired probabilistic structures, clinical plausibility, null/sceptical effects, and value of perspective. Funding and subsidies do not create social resources.</w:t>
              <w:br/>
              <w:br/>
              <w:t>6. Health outcomes. Do not infer mortality or QALY gains from transport changes. The illustrative utility scenarios begin at the source age of 11 and are not included in primary results. Additional survival with morbidity is not excluded.</w:t>
              <w:br/>
              <w:br/>
              <w:t>7. Evidence and decisions. Replace assumptions when ordinary invoices or routine records are available; complete critical full texts and independent clinical/economic review before publication. Assess safe care and equity alongside cost, not transfer reduction alone.</w:t>
            </w:r>
          </w:p>
        </w:tc>
      </w:tr>
    </w:tbl>
    <w:p w14:paraId="5F09990F" w14:textId="77777777" w:rsidR="00D97FEA" w:rsidRPr="00D97FEA" w:rsidRDefault="00D97FEA" w:rsidP="00D97FEA">
      <w:pPr>
        <w:spacing w:after="0" w:line="240" w:lineRule="auto"/>
        <w:rPr>
          <w:sz w:val="18"/>
          <w:szCs w:val="20"/>
        </w:rPr>
      </w:pPr>
    </w:p>
    <w:p w14:paraId="0E41C96A"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83"/>
        <w:gridCol w:w="8911"/>
      </w:tblGrid>
      <w:tr w:rsidR="00D97FEA" w:rsidRPr="00D97FEA" w14:paraId="6FDAC365" w14:textId="77777777" w:rsidTr="00D97FEA">
        <w:trPr>
          <w:trHeight/>
          <w:tblHeader/>
        </w:trPr>
        <w:tc>
          <w:tcPr>
            <w:tcW w:w="9736" w:type="dxa"/>
            <w:gridSpan w:val="2"/>
            <w:shd w:val="clear" w:color="auto" w:fill="808080" w:themeFill="background1" w:themeFillShade="80"/>
            <w:vAlign w:val="center"/>
          </w:tcPr>
          <w:p w14:paraId="0CD8AFBE" w14:textId="77777777" w:rsidR="00D97FEA" w:rsidRPr="00D97FEA" w:rsidRDefault="00D97FEA" w:rsidP="00D97FEA">
            <w:pPr>
              <w:spacing w:after="6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8"/>
                <w:szCs w:val="18"/>
              </w:rPr>
              <w:t>Engagement and consultation</w:t>
            </w:r>
          </w:p>
        </w:tc>
      </w:tr>
      <w:tr w:rsidR="00D97FEA" w:rsidRPr="00D97FEA" w14:paraId="73E535DC"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3686DC73"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Consumers</w:t>
            </w:r>
          </w:p>
        </w:tc>
        <w:tc>
          <w:tcPr>
            <w:tcW w:w="8511" w:type="dxa"/>
            <w:tcMar>
              <w:top w:w="57" w:type="dxa"/>
              <w:left w:w="57" w:type="dxa"/>
              <w:bottom w:w="57" w:type="dxa"/>
              <w:right w:w="57" w:type="dxa"/>
            </w:tcMar>
          </w:tcPr>
          <w:p>
            <w:pPr>
              <w:spacing w:after="60" w:line="240" w:lineRule="auto"/>
            </w:pPr>
            <w:r>
              <w:rPr>
                <w:rFonts w:ascii="Arial" w:hAnsi="Arial"/>
                <w:sz w:val="18"/>
              </w:rPr>
              <w:t>Include family travel/time and disclose omitted caregiver, education, disability-service and environmental consequences.</w:t>
            </w:r>
          </w:p>
        </w:tc>
      </w:tr>
      <w:tr w:rsidR="00D97FEA" w:rsidRPr="00D97FEA" w14:paraId="017299E0"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3B50262B"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Clinicians and staff</w:t>
            </w:r>
          </w:p>
        </w:tc>
        <w:tc>
          <w:tcPr>
            <w:tcW w:w="8511" w:type="dxa"/>
            <w:tcMar>
              <w:top w:w="57" w:type="dxa"/>
              <w:left w:w="57" w:type="dxa"/>
              <w:bottom w:w="57" w:type="dxa"/>
              <w:right w:w="57" w:type="dxa"/>
            </w:tcMar>
          </w:tcPr>
          <w:p>
            <w:pPr>
              <w:spacing w:after="60" w:line="240" w:lineRule="auto"/>
            </w:pPr>
            <w:r>
              <w:rPr>
                <w:rFonts w:ascii="Arial" w:hAnsi="Arial"/>
                <w:sz w:val="18"/>
              </w:rPr>
              <w:t>Simulated review is author self-review. Obtain independent clinical/economic review before claiming validation.</w:t>
            </w:r>
          </w:p>
        </w:tc>
      </w:tr>
      <w:tr w:rsidR="00D97FEA" w:rsidRPr="00D97FEA" w14:paraId="124FDEC6"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2485E70A"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External stakeholders</w:t>
            </w:r>
          </w:p>
        </w:tc>
        <w:tc>
          <w:tcPr>
            <w:tcW w:w="8511" w:type="dxa"/>
            <w:tcMar>
              <w:top w:w="57" w:type="dxa"/>
              <w:left w:w="57" w:type="dxa"/>
              <w:bottom w:w="57" w:type="dxa"/>
              <w:right w:w="57" w:type="dxa"/>
            </w:tcMar>
          </w:tcPr>
          <w:p>
            <w:pPr>
              <w:spacing w:after="60" w:line="240" w:lineRule="auto"/>
            </w:pPr>
            <w:r>
              <w:rPr>
                <w:rFonts w:ascii="Arial" w:hAnsi="Arial"/>
                <w:sz w:val="18"/>
              </w:rPr>
              <w:t>Use current records where available; uncertain effect estimates remain explicit, not locally fitted.</w:t>
            </w:r>
          </w:p>
        </w:tc>
      </w:tr>
    </w:tbl>
    <w:p w14:paraId="1D22076E" w14:textId="77777777" w:rsidR="00D97FEA" w:rsidRPr="00D97FEA" w:rsidRDefault="00D97FEA" w:rsidP="00D97FEA">
      <w:pPr>
        <w:spacing w:after="0" w:line="240" w:lineRule="auto"/>
        <w:rPr>
          <w:sz w:val="18"/>
          <w:szCs w:val="20"/>
        </w:rPr>
      </w:pPr>
    </w:p>
    <w:p w14:paraId="3D83D4F6"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2"/>
        <w:gridCol w:w="9012"/>
      </w:tblGrid>
      <w:tr w:rsidR="00D97FEA" w:rsidRPr="00D97FEA" w14:paraId="29D50C1C" w14:textId="77777777" w:rsidTr="00A1783D">
        <w:trPr>
          <w:trHeight/>
          <w:tblHeader/>
        </w:trPr>
        <w:tc>
          <w:tcPr>
            <w:tcW w:w="10194" w:type="dxa"/>
            <w:gridSpan w:val="2"/>
            <w:shd w:val="clear" w:color="auto" w:fill="808080" w:themeFill="background1" w:themeFillShade="80"/>
            <w:vAlign w:val="center"/>
          </w:tcPr>
          <w:p w14:paraId="058DBE95" w14:textId="77777777" w:rsidR="00D97FEA" w:rsidRPr="00D97FEA" w:rsidRDefault="00D97FEA" w:rsidP="00D97FEA">
            <w:pPr>
              <w:spacing w:after="6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8"/>
                <w:szCs w:val="18"/>
              </w:rPr>
              <w:t>Implications</w:t>
            </w:r>
          </w:p>
        </w:tc>
      </w:tr>
      <w:tr w:rsidR="00D97FEA" w:rsidRPr="00D97FEA" w14:paraId="680CDFC2"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6D3E4791"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Budget</w:t>
            </w:r>
          </w:p>
        </w:tc>
        <w:tc>
          <w:tcPr>
            <w:tcW w:w="9012" w:type="dxa"/>
            <w:tcMar>
              <w:top w:w="57" w:type="dxa"/>
              <w:left w:w="57" w:type="dxa"/>
              <w:bottom w:w="57" w:type="dxa"/>
              <w:right w:w="57" w:type="dxa"/>
            </w:tcMar>
          </w:tcPr>
          <w:p>
            <w:pPr>
              <w:spacing w:after="60" w:line="240" w:lineRule="auto"/>
            </w:pPr>
            <w:r>
              <w:rPr>
                <w:rFonts w:ascii="Arial" w:hAnsi="Arial"/>
                <w:sz w:val="18"/>
              </w:rPr>
              <w:t>Annual cash purchases, opportunity costs and funding allocations are separate. No expenditure approval is implied.</w:t>
            </w:r>
          </w:p>
        </w:tc>
      </w:tr>
      <w:tr w:rsidR="00D97FEA" w:rsidRPr="00D97FEA" w14:paraId="36870D3B"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50F0FC81"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lastRenderedPageBreak/>
              <w:t>FTE</w:t>
            </w:r>
          </w:p>
        </w:tc>
        <w:tc>
          <w:tcPr>
            <w:tcW w:w="9012" w:type="dxa"/>
            <w:tcMar>
              <w:top w:w="57" w:type="dxa"/>
              <w:left w:w="57" w:type="dxa"/>
              <w:bottom w:w="57" w:type="dxa"/>
              <w:right w:w="57" w:type="dxa"/>
            </w:tcMar>
          </w:tcPr>
          <w:p>
            <w:pPr>
              <w:spacing w:after="60" w:line="240" w:lineRule="auto"/>
            </w:pPr>
            <w:r>
              <w:rPr>
                <w:rFonts w:ascii="Arial" w:hAnsi="Arial"/>
                <w:sz w:val="18"/>
              </w:rPr>
              <w:t>Incremental hub workload depends on video time, not an arbitrary count of sites. Repeated contacts per infant remain an open workload assumption.</w:t>
            </w:r>
          </w:p>
        </w:tc>
      </w:tr>
      <w:tr w:rsidR="00D97FEA" w:rsidRPr="00D97FEA" w14:paraId="3C84FE9A"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761353DE"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Risk</w:t>
            </w:r>
          </w:p>
        </w:tc>
        <w:tc>
          <w:tcPr>
            <w:tcW w:w="9012" w:type="dxa"/>
            <w:tcMar>
              <w:top w:w="57" w:type="dxa"/>
              <w:left w:w="57" w:type="dxa"/>
              <w:bottom w:w="57" w:type="dxa"/>
              <w:right w:w="57" w:type="dxa"/>
            </w:tcMar>
          </w:tcPr>
          <w:p>
            <w:pPr>
              <w:spacing w:after="60" w:line="240" w:lineRule="auto"/>
            </w:pPr>
            <w:r>
              <w:rPr>
                <w:rFonts w:ascii="Arial" w:hAnsi="Arial"/>
                <w:sz w:val="18"/>
              </w:rPr>
              <w:t>Current outputs are regenerated and hash-bound. Historical tables and slides are not silently presented as the current analysis.</w:t>
            </w:r>
          </w:p>
        </w:tc>
      </w:tr>
      <w:tr w:rsidR="00D97FEA" w:rsidRPr="00D97FEA" w14:paraId="64D0EAFC"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55283236"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Legal</w:t>
            </w:r>
          </w:p>
        </w:tc>
        <w:tc>
          <w:tcPr>
            <w:tcW w:w="9012" w:type="dxa"/>
            <w:tcMar>
              <w:top w:w="57" w:type="dxa"/>
              <w:left w:w="57" w:type="dxa"/>
              <w:bottom w:w="57" w:type="dxa"/>
              <w:right w:w="57" w:type="dxa"/>
            </w:tcMar>
          </w:tcPr>
          <w:p>
            <w:pPr>
              <w:spacing w:after="60" w:line="240" w:lineRule="auto"/>
            </w:pPr>
            <w:r>
              <w:rPr>
                <w:rFonts w:ascii="Arial" w:hAnsi="Arial"/>
                <w:sz w:val="18"/>
              </w:rPr>
              <w:t>No patient-level records added. Corporate templates/source excerpts must remain private pending redistribution permission.</w:t>
            </w:r>
          </w:p>
        </w:tc>
      </w:tr>
      <w:tr w:rsidR="000C78F5" w:rsidRPr="00D97FEA" w14:paraId="15E31A32"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4EE035A7" w14:textId="7827F756" w:rsidR="000C78F5" w:rsidRPr="00A1783D" w:rsidRDefault="000C78F5" w:rsidP="00D97FEA">
            <w:pPr>
              <w:spacing w:after="60" w:line="240" w:lineRule="auto"/>
              <w:jc w:val="right"/>
              <w:rPr>
                <w:rFonts w:cstheme="minorHAnsi"/>
                <w:b/>
                <w:sz w:val="18"/>
                <w:szCs w:val="18"/>
              </w:rPr>
            </w:pPr>
            <w:r w:rsidRPr="00A1783D">
              <w:rPr>
                <w:rFonts w:cstheme="minorHAnsi" w:ascii="Arial" w:hAnsi="Arial"/>
                <w:b/>
                <w:sz w:val="18"/>
                <w:szCs w:val="18"/>
              </w:rPr>
              <w:t>ICT</w:t>
            </w:r>
          </w:p>
        </w:tc>
        <w:tc>
          <w:tcPr>
            <w:tcW w:w="9012" w:type="dxa"/>
            <w:tcMar>
              <w:top w:w="57" w:type="dxa"/>
              <w:left w:w="57" w:type="dxa"/>
              <w:bottom w:w="57" w:type="dxa"/>
              <w:right w:w="57" w:type="dxa"/>
            </w:tcMar>
          </w:tcPr>
          <w:p>
            <w:pPr>
              <w:spacing w:after="60" w:line="240" w:lineRule="auto"/>
            </w:pPr>
            <w:r>
              <w:rPr>
                <w:rFonts w:ascii="Arial" w:hAnsi="Arial"/>
                <w:sz w:val="18"/>
              </w:rPr>
              <w:t>A passing ordinary test suite is not full assurance. Lock, Gitleaks, requested tools and hosted CI require actual execution.</w:t>
            </w:r>
          </w:p>
        </w:tc>
      </w:tr>
      <w:tr w:rsidR="00A1783D" w:rsidRPr="00D97FEA" w14:paraId="082C1F9D"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08CEACC3" w14:textId="79D64086" w:rsidR="00A1783D" w:rsidRPr="00A1783D" w:rsidRDefault="00A1783D" w:rsidP="00A1783D">
            <w:pPr>
              <w:spacing w:after="60" w:line="240" w:lineRule="auto"/>
              <w:jc w:val="right"/>
              <w:rPr>
                <w:rFonts w:cstheme="minorHAnsi"/>
                <w:b/>
                <w:sz w:val="18"/>
                <w:szCs w:val="18"/>
              </w:rPr>
            </w:pPr>
            <w:r>
              <w:rPr>
                <w:rFonts w:cstheme="minorHAnsi" w:ascii="Arial" w:hAnsi="Arial"/>
                <w:b/>
                <w:sz w:val="18"/>
                <w:szCs w:val="18"/>
              </w:rPr>
              <w:t>Impact on First People’s Health</w:t>
            </w:r>
          </w:p>
        </w:tc>
        <w:tc>
          <w:tcPr>
            <w:tcW w:w="9012" w:type="dxa"/>
            <w:tcMar>
              <w:top w:w="57" w:type="dxa"/>
              <w:left w:w="57" w:type="dxa"/>
              <w:bottom w:w="57" w:type="dxa"/>
              <w:right w:w="57" w:type="dxa"/>
            </w:tcMar>
          </w:tcPr>
          <w:p>
            <w:pPr>
              <w:spacing w:after="60" w:line="240" w:lineRule="auto"/>
            </w:pPr>
            <w:r>
              <w:rPr>
                <w:rFonts w:ascii="Arial" w:hAnsi="Arial"/>
                <w:sz w:val="18"/>
              </w:rPr>
              <w:t>Rural access, clinical appropriateness and disability-inclusive consequences remain relevant even where the service is not cost-saving.</w:t>
            </w:r>
          </w:p>
        </w:tc>
      </w:tr>
    </w:tbl>
    <w:p w14:paraId="3DD3B245" w14:textId="77777777" w:rsidR="00D97FEA" w:rsidRPr="00D97FEA" w:rsidRDefault="00D97FEA" w:rsidP="00D97FEA">
      <w:pPr>
        <w:spacing w:after="0" w:line="240" w:lineRule="auto"/>
        <w:rPr>
          <w:sz w:val="18"/>
          <w:szCs w:val="20"/>
        </w:rPr>
      </w:pPr>
    </w:p>
    <w:p w14:paraId="7D6AE10C" w14:textId="77777777" w:rsidR="00D97FEA" w:rsidRPr="00D97FEA" w:rsidRDefault="00D97FEA" w:rsidP="00D97FEA">
      <w:pPr>
        <w:spacing w:after="0" w:line="240" w:lineRule="auto"/>
        <w:rPr>
          <w:sz w:val="18"/>
          <w:szCs w:val="20"/>
        </w:rPr>
      </w:pPr>
    </w:p>
    <w:tbl>
      <w:tblPr>
        <w:tblStyle w:val="GridTable4-Accent61"/>
        <w:tblW w:w="5000" w:type="pct"/>
        <w:tblLook w:val="04A0" w:firstRow="1" w:lastRow="0" w:firstColumn="1" w:lastColumn="0" w:noHBand="0" w:noVBand="1"/>
      </w:tblPr>
      <w:tblGrid>
        <w:gridCol w:w="10194"/>
      </w:tblGrid>
      <w:tr w:rsidR="00D97FEA" w:rsidRPr="00D97FEA" w14:paraId="5FFDA010" w14:textId="77777777" w:rsidTr="00D97F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8487D5A" w14:textId="77777777" w:rsidR="00D97FEA" w:rsidRPr="00D97FEA" w:rsidRDefault="00D97FEA" w:rsidP="00D97FEA">
            <w:pPr>
              <w:spacing w:after="60" w:line="240" w:lineRule="auto"/>
              <w:rPr>
                <w:sz w:val="18"/>
                <w:szCs w:val="18"/>
              </w:rPr>
            </w:pPr>
            <w:r w:rsidRPr="00D97FEA">
              <w:rPr>
                <w:rFonts w:ascii="Arial" w:hAnsi="Arial"/>
                <w:sz w:val="18"/>
                <w:szCs w:val="18"/>
              </w:rPr>
              <w:t>Strategic Plan alignment</w:t>
            </w:r>
          </w:p>
        </w:tc>
      </w:tr>
      <w:tr w:rsidR="00D97FEA" w:rsidRPr="00D97FEA" w14:paraId="44C5BAE6"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Our care: appropriate neonatal support. Our people: explicit workload and usable systems. Equity: remote access. Sustainability: coherent investment and perspective accounting.</w:t>
            </w:r>
          </w:p>
        </w:tc>
      </w:tr>
    </w:tbl>
    <w:p w14:paraId="709FDE72"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01735B65" w14:textId="77777777" w:rsidTr="00D97F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4025B3E6" w14:textId="77777777" w:rsidR="00D97FEA" w:rsidRPr="00D97FEA" w:rsidRDefault="00D97FEA" w:rsidP="00D97FEA">
            <w:pPr>
              <w:spacing w:after="60" w:line="240" w:lineRule="auto"/>
              <w:rPr>
                <w:sz w:val="18"/>
                <w:szCs w:val="18"/>
              </w:rPr>
            </w:pPr>
            <w:r w:rsidRPr="00D97FEA">
              <w:rPr>
                <w:rFonts w:ascii="Arial" w:hAnsi="Arial"/>
                <w:sz w:val="18"/>
                <w:szCs w:val="18"/>
              </w:rPr>
              <w:t>Attachment/s</w:t>
            </w:r>
          </w:p>
        </w:tc>
      </w:tr>
      <w:tr w:rsidR="00D97FEA" w:rsidRPr="00D97FEA" w14:paraId="15A87126" w14:textId="77777777" w:rsidTr="00D9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Current CSV tables, plots, report and presentation share one resolved-input snapshot and release manifest. Source registers remain incomplete where originals/full texts were unavailable. This is not a validated cost-utility or procurement recommendation.</w:t>
            </w:r>
          </w:p>
        </w:tc>
      </w:tr>
    </w:tbl>
    <w:p w14:paraId="7A098F20" w14:textId="77777777" w:rsidR="00D97FEA" w:rsidRPr="00D97FEA" w:rsidRDefault="00D97FEA" w:rsidP="00D97FEA">
      <w:pPr>
        <w:spacing w:after="0" w:line="240" w:lineRule="auto"/>
      </w:pPr>
    </w:p>
    <w:p w14:paraId="41534388" w14:textId="77777777" w:rsidR="00D97FEA" w:rsidRPr="00D97FEA" w:rsidRDefault="00D97FEA" w:rsidP="00D97FEA">
      <w:pPr>
        <w:spacing w:after="0" w:line="240" w:lineRule="auto"/>
      </w:pPr>
    </w:p>
    <w:p w14:paraId="152FDAD7" w14:textId="7F9F27E5" w:rsidR="004F48EE" w:rsidRPr="00D97FEA" w:rsidRDefault="004F48EE" w:rsidP="00D97FEA"/>
    <w:sectPr w:rsidR="004F48EE" w:rsidRPr="00D97FEA" w:rsidSect="00CC50E1">
      <w:headerReference w:type="default" r:id="rId8"/>
      <w:footerReference w:type="default" r:id="rId9"/>
      <w:headerReference w:type="first" r:id="rId10"/>
      <w:footerReference w:type="first" r:id="rId11"/>
      <w:pgSz w:w="11906" w:h="16838" w:code="9"/>
      <w:pgMar w:top="1701" w:right="851" w:bottom="1418" w:left="851" w:header="34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D551C" w14:textId="77777777" w:rsidR="00842598" w:rsidRDefault="00842598" w:rsidP="009A3EAD">
      <w:r>
        <w:separator/>
      </w:r>
    </w:p>
  </w:endnote>
  <w:endnote w:type="continuationSeparator" w:id="0">
    <w:p w14:paraId="58A64C3F" w14:textId="77777777" w:rsidR="00842598" w:rsidRDefault="00842598" w:rsidP="009A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464F" w14:textId="350A0AD6" w:rsidR="00EB341B" w:rsidRPr="00894D5A" w:rsidRDefault="00894D5A" w:rsidP="000A6AA6">
    <w:pPr>
      <w:pStyle w:val="Caption"/>
    </w:pPr>
    <w:r w:rsidRPr="00FE7D13">
      <w:t xml:space="preserve">Page </w:t>
    </w:r>
    <w:r w:rsidRPr="00FE7D13">
      <w:fldChar w:fldCharType="begin"/>
    </w:r>
    <w:r w:rsidRPr="00FE7D13">
      <w:instrText xml:space="preserve"> PAGE </w:instrText>
    </w:r>
    <w:r w:rsidRPr="00FE7D13">
      <w:fldChar w:fldCharType="separate"/>
    </w:r>
    <w:r w:rsidR="00F529FB">
      <w:rPr>
        <w:noProof/>
      </w:rPr>
      <w:t>2</w:t>
    </w:r>
    <w:r w:rsidRPr="00FE7D13">
      <w:fldChar w:fldCharType="end"/>
    </w:r>
    <w:r w:rsidRPr="00FE7D13">
      <w:t xml:space="preserve"> of </w:t>
    </w:r>
    <w:fldSimple w:instr=" NUMPAGES ">
      <w:r w:rsidR="00F529FB">
        <w:rPr>
          <w:noProof/>
        </w:rPr>
        <w:t>2</w:t>
      </w:r>
    </w:fldSimple>
    <w:r w:rsidR="00960FB0">
      <w:rPr>
        <w:noProof/>
      </w:rPr>
      <w:drawing>
        <wp:anchor distT="0" distB="0" distL="114300" distR="114300" simplePos="0" relativeHeight="251665408" behindDoc="1" locked="0" layoutInCell="1" allowOverlap="1" wp14:anchorId="5D4E7959" wp14:editId="5F6313AA">
          <wp:simplePos x="0" y="0"/>
          <wp:positionH relativeFrom="page">
            <wp:align>right</wp:align>
          </wp:positionH>
          <wp:positionV relativeFrom="page">
            <wp:align>bottom</wp:align>
          </wp:positionV>
          <wp:extent cx="15102000" cy="92520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CA03" w14:textId="0E35B031" w:rsidR="00EB341B" w:rsidRPr="00894D5A" w:rsidRDefault="0013687C" w:rsidP="00894D5A">
    <w:pPr>
      <w:pStyle w:val="Caption"/>
      <w:ind w:left="-284"/>
    </w:pPr>
    <w:r>
      <w:rPr>
        <w:noProof/>
      </w:rPr>
      <w:drawing>
        <wp:inline distT="0" distB="0" distL="0" distR="0" wp14:anchorId="60F59678" wp14:editId="0B2947DF">
          <wp:extent cx="3785190" cy="363672"/>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753" cy="366128"/>
                  </a:xfrm>
                  <a:prstGeom prst="rect">
                    <a:avLst/>
                  </a:prstGeom>
                  <a:noFill/>
                  <a:ln>
                    <a:noFill/>
                  </a:ln>
                </pic:spPr>
              </pic:pic>
            </a:graphicData>
          </a:graphic>
        </wp:inline>
      </w:drawing>
    </w:r>
    <w:r w:rsidR="00960FB0">
      <w:rPr>
        <w:noProof/>
      </w:rPr>
      <w:drawing>
        <wp:anchor distT="0" distB="0" distL="114300" distR="114300" simplePos="0" relativeHeight="251663360" behindDoc="1" locked="0" layoutInCell="1" allowOverlap="1" wp14:anchorId="083FBB6B" wp14:editId="5573EE65">
          <wp:simplePos x="0" y="0"/>
          <wp:positionH relativeFrom="page">
            <wp:align>right</wp:align>
          </wp:positionH>
          <wp:positionV relativeFrom="page">
            <wp:align>bottom</wp:align>
          </wp:positionV>
          <wp:extent cx="15102000" cy="92520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E042E" w14:textId="77777777" w:rsidR="00842598" w:rsidRDefault="00842598" w:rsidP="009A3EAD">
      <w:r>
        <w:separator/>
      </w:r>
    </w:p>
  </w:footnote>
  <w:footnote w:type="continuationSeparator" w:id="0">
    <w:p w14:paraId="1BC8A6D7" w14:textId="77777777" w:rsidR="00842598" w:rsidRDefault="00842598" w:rsidP="009A3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C4E7" w14:textId="61585C45" w:rsidR="00960FB0" w:rsidRDefault="00960FB0">
    <w:pPr>
      <w:pStyle w:val="Header"/>
    </w:pPr>
    <w:r>
      <w:rPr>
        <w:noProof/>
      </w:rPr>
      <w:drawing>
        <wp:anchor distT="0" distB="0" distL="114300" distR="114300" simplePos="0" relativeHeight="251661312" behindDoc="1" locked="0" layoutInCell="1" allowOverlap="1" wp14:anchorId="15D8BB8E" wp14:editId="12351182">
          <wp:simplePos x="0" y="0"/>
          <wp:positionH relativeFrom="page">
            <wp:align>right</wp:align>
          </wp:positionH>
          <wp:positionV relativeFrom="page">
            <wp:align>top</wp:align>
          </wp:positionV>
          <wp:extent cx="15102000" cy="89280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91657"/>
                  <a:stretch/>
                </pic:blipFill>
                <pic:spPr bwMode="auto">
                  <a:xfrm>
                    <a:off x="0" y="0"/>
                    <a:ext cx="15102000" cy="89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8C77E" w14:textId="773683C0" w:rsidR="00EB341B" w:rsidRDefault="007432E8" w:rsidP="009A3EAD">
    <w:r>
      <w:rPr>
        <w:noProof/>
      </w:rPr>
      <w:drawing>
        <wp:anchor distT="0" distB="0" distL="114300" distR="114300" simplePos="0" relativeHeight="251658240" behindDoc="1" locked="0" layoutInCell="1" allowOverlap="1" wp14:anchorId="4710FBB7" wp14:editId="410482BB">
          <wp:simplePos x="0" y="0"/>
          <wp:positionH relativeFrom="page">
            <wp:align>right</wp:align>
          </wp:positionH>
          <wp:positionV relativeFrom="page">
            <wp:align>top</wp:align>
          </wp:positionV>
          <wp:extent cx="15102000" cy="1645200"/>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rsion1.png"/>
                  <pic:cNvPicPr/>
                </pic:nvPicPr>
                <pic:blipFill rotWithShape="1">
                  <a:blip r:embed="rId1">
                    <a:extLst>
                      <a:ext uri="{28A0092B-C50C-407E-A947-70E740481C1C}">
                        <a14:useLocalDpi xmlns:a14="http://schemas.microsoft.com/office/drawing/2010/main" val="0"/>
                      </a:ext>
                    </a:extLst>
                  </a:blip>
                  <a:srcRect b="84602"/>
                  <a:stretch/>
                </pic:blipFill>
                <pic:spPr bwMode="auto">
                  <a:xfrm>
                    <a:off x="0" y="0"/>
                    <a:ext cx="15102000" cy="164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FB0">
      <w:rPr>
        <w:noProof/>
      </w:rPr>
      <w:drawing>
        <wp:anchor distT="0" distB="0" distL="114300" distR="114300" simplePos="0" relativeHeight="251659264" behindDoc="1" locked="0" layoutInCell="1" allowOverlap="1" wp14:anchorId="28B23226" wp14:editId="01694D72">
          <wp:simplePos x="0" y="0"/>
          <wp:positionH relativeFrom="margin">
            <wp:align>left</wp:align>
          </wp:positionH>
          <wp:positionV relativeFrom="page">
            <wp:posOffset>360045</wp:posOffset>
          </wp:positionV>
          <wp:extent cx="2350800" cy="432000"/>
          <wp:effectExtent l="0" t="0" r="0" b="6350"/>
          <wp:wrapTight wrapText="bothSides">
            <wp:wrapPolygon edited="0">
              <wp:start x="0" y="0"/>
              <wp:lineTo x="0" y="20012"/>
              <wp:lineTo x="2276" y="20965"/>
              <wp:lineTo x="3151" y="20965"/>
              <wp:lineTo x="17854" y="20965"/>
              <wp:lineTo x="19780" y="20012"/>
              <wp:lineTo x="19254" y="15247"/>
              <wp:lineTo x="21355" y="10482"/>
              <wp:lineTo x="21355" y="0"/>
              <wp:lineTo x="0" y="0"/>
            </wp:wrapPolygon>
          </wp:wrapTight>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0800" cy="43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429"/>
    <w:multiLevelType w:val="hybridMultilevel"/>
    <w:tmpl w:val="36E40F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547F74"/>
    <w:multiLevelType w:val="hybridMultilevel"/>
    <w:tmpl w:val="9B7461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BF4B5B"/>
    <w:multiLevelType w:val="hybridMultilevel"/>
    <w:tmpl w:val="2AF095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5C1619"/>
    <w:multiLevelType w:val="hybridMultilevel"/>
    <w:tmpl w:val="F49C97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DF0B9B"/>
    <w:multiLevelType w:val="hybridMultilevel"/>
    <w:tmpl w:val="BD7E1BE6"/>
    <w:lvl w:ilvl="0" w:tplc="0B9CDB2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BD3B93"/>
    <w:multiLevelType w:val="hybridMultilevel"/>
    <w:tmpl w:val="483A4C00"/>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C53798C"/>
    <w:multiLevelType w:val="hybridMultilevel"/>
    <w:tmpl w:val="A8543D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DFB7C4C"/>
    <w:multiLevelType w:val="hybridMultilevel"/>
    <w:tmpl w:val="C58AB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9C018D"/>
    <w:multiLevelType w:val="hybridMultilevel"/>
    <w:tmpl w:val="752225CA"/>
    <w:lvl w:ilvl="0" w:tplc="25E4EA78">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BA71AD2"/>
    <w:multiLevelType w:val="hybridMultilevel"/>
    <w:tmpl w:val="643009CA"/>
    <w:lvl w:ilvl="0" w:tplc="0C09000D">
      <w:start w:val="1"/>
      <w:numFmt w:val="bullet"/>
      <w:lvlText w:val=""/>
      <w:lvlJc w:val="left"/>
      <w:pPr>
        <w:ind w:left="720" w:hanging="360"/>
      </w:pPr>
      <w:rPr>
        <w:rFonts w:ascii="Wingdings" w:hAnsi="Wingding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5600205">
    <w:abstractNumId w:val="1"/>
  </w:num>
  <w:num w:numId="2" w16cid:durableId="1032999209">
    <w:abstractNumId w:val="5"/>
  </w:num>
  <w:num w:numId="3" w16cid:durableId="799303867">
    <w:abstractNumId w:val="0"/>
  </w:num>
  <w:num w:numId="4" w16cid:durableId="957564642">
    <w:abstractNumId w:val="9"/>
  </w:num>
  <w:num w:numId="5" w16cid:durableId="1580477875">
    <w:abstractNumId w:val="7"/>
  </w:num>
  <w:num w:numId="6" w16cid:durableId="1932927594">
    <w:abstractNumId w:val="8"/>
  </w:num>
  <w:num w:numId="7" w16cid:durableId="586891597">
    <w:abstractNumId w:val="3"/>
  </w:num>
  <w:num w:numId="8" w16cid:durableId="549654892">
    <w:abstractNumId w:val="4"/>
  </w:num>
  <w:num w:numId="9" w16cid:durableId="1589313931">
    <w:abstractNumId w:val="2"/>
  </w:num>
  <w:num w:numId="10" w16cid:durableId="2095741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8EE"/>
    <w:rsid w:val="000A6AA6"/>
    <w:rsid w:val="000B3E4F"/>
    <w:rsid w:val="000C78F5"/>
    <w:rsid w:val="00124667"/>
    <w:rsid w:val="0013687C"/>
    <w:rsid w:val="001544C2"/>
    <w:rsid w:val="001861CC"/>
    <w:rsid w:val="001976E0"/>
    <w:rsid w:val="001B6E92"/>
    <w:rsid w:val="002075B3"/>
    <w:rsid w:val="00246C30"/>
    <w:rsid w:val="00250BD9"/>
    <w:rsid w:val="002B79EB"/>
    <w:rsid w:val="002D6463"/>
    <w:rsid w:val="002F4C39"/>
    <w:rsid w:val="0030110A"/>
    <w:rsid w:val="00343084"/>
    <w:rsid w:val="00361A91"/>
    <w:rsid w:val="00371831"/>
    <w:rsid w:val="00373466"/>
    <w:rsid w:val="003A5C46"/>
    <w:rsid w:val="003B70B8"/>
    <w:rsid w:val="003E74BC"/>
    <w:rsid w:val="004749F8"/>
    <w:rsid w:val="004D0432"/>
    <w:rsid w:val="004F48EE"/>
    <w:rsid w:val="00513527"/>
    <w:rsid w:val="00525C8A"/>
    <w:rsid w:val="0052699D"/>
    <w:rsid w:val="005276A1"/>
    <w:rsid w:val="00534DB3"/>
    <w:rsid w:val="005428FC"/>
    <w:rsid w:val="00575706"/>
    <w:rsid w:val="005B35E7"/>
    <w:rsid w:val="005D72C4"/>
    <w:rsid w:val="005D7EA8"/>
    <w:rsid w:val="00607B17"/>
    <w:rsid w:val="00635118"/>
    <w:rsid w:val="006C3117"/>
    <w:rsid w:val="00721BC3"/>
    <w:rsid w:val="00721C70"/>
    <w:rsid w:val="00735B07"/>
    <w:rsid w:val="007432E8"/>
    <w:rsid w:val="00751F41"/>
    <w:rsid w:val="007D5D34"/>
    <w:rsid w:val="00842598"/>
    <w:rsid w:val="0088078B"/>
    <w:rsid w:val="00894D5A"/>
    <w:rsid w:val="009162D2"/>
    <w:rsid w:val="00925E47"/>
    <w:rsid w:val="00950DE1"/>
    <w:rsid w:val="00960FB0"/>
    <w:rsid w:val="0096143E"/>
    <w:rsid w:val="009A3EAD"/>
    <w:rsid w:val="009B6F4A"/>
    <w:rsid w:val="009C5D54"/>
    <w:rsid w:val="00A06E62"/>
    <w:rsid w:val="00A1783D"/>
    <w:rsid w:val="00A25B72"/>
    <w:rsid w:val="00A42DC1"/>
    <w:rsid w:val="00AA1882"/>
    <w:rsid w:val="00AC4223"/>
    <w:rsid w:val="00AD48AA"/>
    <w:rsid w:val="00B25DDE"/>
    <w:rsid w:val="00C12181"/>
    <w:rsid w:val="00C370A6"/>
    <w:rsid w:val="00CC50E1"/>
    <w:rsid w:val="00CD1C13"/>
    <w:rsid w:val="00CD5660"/>
    <w:rsid w:val="00D0549C"/>
    <w:rsid w:val="00D603DF"/>
    <w:rsid w:val="00D860A4"/>
    <w:rsid w:val="00D97FEA"/>
    <w:rsid w:val="00DA4412"/>
    <w:rsid w:val="00DF36A8"/>
    <w:rsid w:val="00E11738"/>
    <w:rsid w:val="00EB1E3F"/>
    <w:rsid w:val="00EB341B"/>
    <w:rsid w:val="00EF1E1B"/>
    <w:rsid w:val="00F07B23"/>
    <w:rsid w:val="00F529FB"/>
    <w:rsid w:val="00F74C39"/>
    <w:rsid w:val="00F80E38"/>
    <w:rsid w:val="00FB4E1B"/>
    <w:rsid w:val="00FD78FB"/>
    <w:rsid w:val="00FF61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E49D"/>
  <w15:chartTrackingRefBased/>
  <w15:docId w15:val="{8CBBED74-AE56-4FAD-B387-3B0FC45E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semiHidden="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semiHidden="1"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527"/>
    <w:rPr>
      <w:sz w:val="20"/>
    </w:rPr>
  </w:style>
  <w:style w:type="paragraph" w:styleId="Heading1">
    <w:name w:val="heading 1"/>
    <w:basedOn w:val="Normal"/>
    <w:next w:val="Normal"/>
    <w:link w:val="Heading1Char"/>
    <w:uiPriority w:val="9"/>
    <w:qFormat/>
    <w:rsid w:val="005B35E7"/>
    <w:pPr>
      <w:keepNext/>
      <w:keepLines/>
      <w:spacing w:before="240" w:after="0"/>
      <w:outlineLvl w:val="0"/>
    </w:pPr>
    <w:rPr>
      <w:rFonts w:asciiTheme="majorHAnsi" w:eastAsiaTheme="majorEastAsia" w:hAnsiTheme="majorHAnsi" w:cstheme="majorBidi"/>
      <w:b/>
      <w:color w:val="368794" w:themeColor="accent4"/>
      <w:sz w:val="40"/>
      <w:szCs w:val="40"/>
    </w:rPr>
  </w:style>
  <w:style w:type="paragraph" w:styleId="Heading2">
    <w:name w:val="heading 2"/>
    <w:basedOn w:val="Normal"/>
    <w:next w:val="Normal"/>
    <w:link w:val="Heading2Char"/>
    <w:uiPriority w:val="9"/>
    <w:qFormat/>
    <w:rsid w:val="005B35E7"/>
    <w:pPr>
      <w:keepNext/>
      <w:keepLines/>
      <w:spacing w:before="40" w:after="0"/>
      <w:outlineLvl w:val="1"/>
    </w:pPr>
    <w:rPr>
      <w:rFonts w:asciiTheme="majorHAnsi" w:eastAsiaTheme="majorEastAsia" w:hAnsiTheme="majorHAnsi" w:cstheme="majorBidi"/>
      <w:b/>
      <w:color w:val="368794" w:themeColor="accent4"/>
      <w:sz w:val="32"/>
      <w:szCs w:val="32"/>
    </w:rPr>
  </w:style>
  <w:style w:type="paragraph" w:styleId="Heading3">
    <w:name w:val="heading 3"/>
    <w:basedOn w:val="Normal"/>
    <w:next w:val="Normal"/>
    <w:link w:val="Heading3Char"/>
    <w:uiPriority w:val="9"/>
    <w:qFormat/>
    <w:rsid w:val="005B35E7"/>
    <w:pPr>
      <w:keepNext/>
      <w:keepLines/>
      <w:spacing w:before="40" w:after="0"/>
      <w:outlineLvl w:val="2"/>
    </w:pPr>
    <w:rPr>
      <w:rFonts w:asciiTheme="majorHAnsi" w:eastAsiaTheme="majorEastAsia" w:hAnsiTheme="majorHAnsi" w:cstheme="majorBidi"/>
      <w:b/>
      <w:color w:val="368794" w:themeColor="accent4"/>
      <w:sz w:val="28"/>
      <w:szCs w:val="28"/>
    </w:rPr>
  </w:style>
  <w:style w:type="paragraph" w:styleId="Heading4">
    <w:name w:val="heading 4"/>
    <w:basedOn w:val="Normal"/>
    <w:next w:val="Normal"/>
    <w:link w:val="Heading4Char"/>
    <w:uiPriority w:val="9"/>
    <w:qFormat/>
    <w:rsid w:val="005B35E7"/>
    <w:pPr>
      <w:keepNext/>
      <w:keepLines/>
      <w:spacing w:before="40" w:after="0"/>
      <w:outlineLvl w:val="3"/>
    </w:pPr>
    <w:rPr>
      <w:rFonts w:asciiTheme="majorHAnsi" w:eastAsiaTheme="majorEastAsia" w:hAnsiTheme="majorHAnsi" w:cstheme="majorBidi"/>
      <w:i/>
      <w:iCs/>
      <w:color w:val="368794" w:themeColor="accent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F48EE"/>
    <w:pPr>
      <w:tabs>
        <w:tab w:val="center" w:pos="4513"/>
        <w:tab w:val="right" w:pos="9026"/>
      </w:tabs>
      <w:spacing w:after="0" w:line="240" w:lineRule="auto"/>
    </w:pPr>
  </w:style>
  <w:style w:type="character" w:customStyle="1" w:styleId="FooterChar">
    <w:name w:val="Footer Char"/>
    <w:basedOn w:val="DefaultParagraphFont"/>
    <w:link w:val="Footer"/>
    <w:semiHidden/>
    <w:rsid w:val="00513527"/>
    <w:rPr>
      <w:sz w:val="20"/>
    </w:rPr>
  </w:style>
  <w:style w:type="table" w:styleId="TableGrid">
    <w:name w:val="Table Grid"/>
    <w:basedOn w:val="TableNormal"/>
    <w:uiPriority w:val="59"/>
    <w:rsid w:val="004F4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F48EE"/>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character" w:customStyle="1" w:styleId="Heading1Char">
    <w:name w:val="Heading 1 Char"/>
    <w:basedOn w:val="DefaultParagraphFont"/>
    <w:link w:val="Heading1"/>
    <w:uiPriority w:val="9"/>
    <w:rsid w:val="005B35E7"/>
    <w:rPr>
      <w:rFonts w:asciiTheme="majorHAnsi" w:eastAsiaTheme="majorEastAsia" w:hAnsiTheme="majorHAnsi" w:cstheme="majorBidi"/>
      <w:b/>
      <w:color w:val="368794" w:themeColor="accent4"/>
      <w:sz w:val="40"/>
      <w:szCs w:val="40"/>
    </w:rPr>
  </w:style>
  <w:style w:type="character" w:customStyle="1" w:styleId="Heading2Char">
    <w:name w:val="Heading 2 Char"/>
    <w:basedOn w:val="DefaultParagraphFont"/>
    <w:link w:val="Heading2"/>
    <w:uiPriority w:val="9"/>
    <w:rsid w:val="00513527"/>
    <w:rPr>
      <w:rFonts w:asciiTheme="majorHAnsi" w:eastAsiaTheme="majorEastAsia" w:hAnsiTheme="majorHAnsi" w:cstheme="majorBidi"/>
      <w:b/>
      <w:color w:val="368794" w:themeColor="accent4"/>
      <w:sz w:val="32"/>
      <w:szCs w:val="32"/>
    </w:rPr>
  </w:style>
  <w:style w:type="character" w:customStyle="1" w:styleId="Heading3Char">
    <w:name w:val="Heading 3 Char"/>
    <w:basedOn w:val="DefaultParagraphFont"/>
    <w:link w:val="Heading3"/>
    <w:uiPriority w:val="9"/>
    <w:rsid w:val="00513527"/>
    <w:rPr>
      <w:rFonts w:asciiTheme="majorHAnsi" w:eastAsiaTheme="majorEastAsia" w:hAnsiTheme="majorHAnsi" w:cstheme="majorBidi"/>
      <w:b/>
      <w:color w:val="368794" w:themeColor="accent4"/>
      <w:sz w:val="28"/>
      <w:szCs w:val="28"/>
    </w:rPr>
  </w:style>
  <w:style w:type="paragraph" w:styleId="Title">
    <w:name w:val="Title"/>
    <w:basedOn w:val="Normal"/>
    <w:next w:val="Normal"/>
    <w:link w:val="TitleChar"/>
    <w:uiPriority w:val="10"/>
    <w:qFormat/>
    <w:rsid w:val="0088078B"/>
    <w:pPr>
      <w:spacing w:after="0" w:line="240" w:lineRule="auto"/>
      <w:contextualSpacing/>
    </w:pPr>
    <w:rPr>
      <w:rFonts w:asciiTheme="majorHAnsi" w:eastAsiaTheme="majorEastAsia" w:hAnsiTheme="majorHAnsi" w:cstheme="majorBidi"/>
      <w:b/>
      <w:color w:val="82B06B" w:themeColor="accent2"/>
      <w:spacing w:val="-10"/>
      <w:kern w:val="28"/>
      <w:sz w:val="90"/>
      <w:szCs w:val="90"/>
    </w:rPr>
  </w:style>
  <w:style w:type="character" w:customStyle="1" w:styleId="TitleChar">
    <w:name w:val="Title Char"/>
    <w:basedOn w:val="DefaultParagraphFont"/>
    <w:link w:val="Title"/>
    <w:uiPriority w:val="10"/>
    <w:rsid w:val="0088078B"/>
    <w:rPr>
      <w:rFonts w:asciiTheme="majorHAnsi" w:eastAsiaTheme="majorEastAsia" w:hAnsiTheme="majorHAnsi" w:cstheme="majorBidi"/>
      <w:b/>
      <w:color w:val="82B06B" w:themeColor="accent2"/>
      <w:spacing w:val="-10"/>
      <w:kern w:val="28"/>
      <w:sz w:val="90"/>
      <w:szCs w:val="90"/>
    </w:rPr>
  </w:style>
  <w:style w:type="character" w:customStyle="1" w:styleId="Heading4Char">
    <w:name w:val="Heading 4 Char"/>
    <w:basedOn w:val="DefaultParagraphFont"/>
    <w:link w:val="Heading4"/>
    <w:uiPriority w:val="9"/>
    <w:rsid w:val="00513527"/>
    <w:rPr>
      <w:rFonts w:asciiTheme="majorHAnsi" w:eastAsiaTheme="majorEastAsia" w:hAnsiTheme="majorHAnsi" w:cstheme="majorBidi"/>
      <w:i/>
      <w:iCs/>
      <w:color w:val="368794" w:themeColor="accent4"/>
      <w:sz w:val="28"/>
    </w:rPr>
  </w:style>
  <w:style w:type="paragraph" w:styleId="ListParagraph">
    <w:name w:val="List Paragraph"/>
    <w:basedOn w:val="Normal"/>
    <w:uiPriority w:val="34"/>
    <w:qFormat/>
    <w:rsid w:val="00EB341B"/>
    <w:pPr>
      <w:ind w:left="720"/>
      <w:contextualSpacing/>
    </w:pPr>
  </w:style>
  <w:style w:type="paragraph" w:styleId="BalloonText">
    <w:name w:val="Balloon Text"/>
    <w:basedOn w:val="Normal"/>
    <w:link w:val="BalloonTextChar"/>
    <w:uiPriority w:val="99"/>
    <w:semiHidden/>
    <w:unhideWhenUsed/>
    <w:rsid w:val="005276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6A1"/>
    <w:rPr>
      <w:rFonts w:ascii="Segoe UI" w:hAnsi="Segoe UI" w:cs="Segoe UI"/>
      <w:sz w:val="18"/>
      <w:szCs w:val="18"/>
    </w:rPr>
  </w:style>
  <w:style w:type="table" w:styleId="GridTable4-Accent2">
    <w:name w:val="Grid Table 4 Accent 2"/>
    <w:basedOn w:val="TableNormal"/>
    <w:uiPriority w:val="49"/>
    <w:rsid w:val="005B35E7"/>
    <w:pPr>
      <w:spacing w:after="0" w:line="240" w:lineRule="auto"/>
    </w:pPr>
    <w:tblPr>
      <w:tblStyleRowBandSize w:val="1"/>
      <w:tblStyleColBandSize w:val="1"/>
      <w:tblBorders>
        <w:top w:val="single" w:sz="4" w:space="0" w:color="B3CFA6" w:themeColor="accent2" w:themeTint="99"/>
        <w:left w:val="single" w:sz="4" w:space="0" w:color="B3CFA6" w:themeColor="accent2" w:themeTint="99"/>
        <w:bottom w:val="single" w:sz="4" w:space="0" w:color="B3CFA6" w:themeColor="accent2" w:themeTint="99"/>
        <w:right w:val="single" w:sz="4" w:space="0" w:color="B3CFA6" w:themeColor="accent2" w:themeTint="99"/>
        <w:insideH w:val="single" w:sz="4" w:space="0" w:color="B3CFA6" w:themeColor="accent2" w:themeTint="99"/>
        <w:insideV w:val="single" w:sz="4" w:space="0" w:color="B3CFA6" w:themeColor="accent2" w:themeTint="99"/>
      </w:tblBorders>
    </w:tblPr>
    <w:tblStylePr w:type="firstRow">
      <w:rPr>
        <w:b/>
        <w:bCs/>
        <w:color w:val="FFFFFF" w:themeColor="background1"/>
      </w:rPr>
      <w:tblPr/>
      <w:tcPr>
        <w:tcBorders>
          <w:top w:val="single" w:sz="4" w:space="0" w:color="82B06B" w:themeColor="accent2"/>
          <w:left w:val="single" w:sz="4" w:space="0" w:color="82B06B" w:themeColor="accent2"/>
          <w:bottom w:val="single" w:sz="4" w:space="0" w:color="82B06B" w:themeColor="accent2"/>
          <w:right w:val="single" w:sz="4" w:space="0" w:color="82B06B" w:themeColor="accent2"/>
          <w:insideH w:val="nil"/>
          <w:insideV w:val="nil"/>
        </w:tcBorders>
        <w:shd w:val="clear" w:color="auto" w:fill="82B06B" w:themeFill="accent2"/>
      </w:tcPr>
    </w:tblStylePr>
    <w:tblStylePr w:type="lastRow">
      <w:rPr>
        <w:b/>
        <w:bCs/>
      </w:rPr>
      <w:tblPr/>
      <w:tcPr>
        <w:tcBorders>
          <w:top w:val="double" w:sz="4" w:space="0" w:color="82B06B" w:themeColor="accent2"/>
        </w:tcBorders>
      </w:tcPr>
    </w:tblStylePr>
    <w:tblStylePr w:type="firstCol">
      <w:rPr>
        <w:b/>
        <w:bCs/>
      </w:rPr>
    </w:tblStylePr>
    <w:tblStylePr w:type="lastCol">
      <w:rPr>
        <w:b/>
        <w:bCs/>
      </w:rPr>
    </w:tblStylePr>
    <w:tblStylePr w:type="band1Vert">
      <w:tblPr/>
      <w:tcPr>
        <w:shd w:val="clear" w:color="auto" w:fill="E5EFE1" w:themeFill="accent2" w:themeFillTint="33"/>
      </w:tcPr>
    </w:tblStylePr>
    <w:tblStylePr w:type="band1Horz">
      <w:tblPr/>
      <w:tcPr>
        <w:shd w:val="clear" w:color="auto" w:fill="E5EFE1" w:themeFill="accent2" w:themeFillTint="33"/>
      </w:tcPr>
    </w:tblStylePr>
  </w:style>
  <w:style w:type="table" w:styleId="GridTable4-Accent3">
    <w:name w:val="Grid Table 4 Accent 3"/>
    <w:basedOn w:val="TableNormal"/>
    <w:uiPriority w:val="49"/>
    <w:rsid w:val="005B35E7"/>
    <w:pPr>
      <w:spacing w:after="0" w:line="240" w:lineRule="auto"/>
    </w:pPr>
    <w:tblPr>
      <w:tblStyleRowBandSize w:val="1"/>
      <w:tblStyleColBandSize w:val="1"/>
      <w:tblBorders>
        <w:top w:val="single" w:sz="4" w:space="0" w:color="FCDBA9" w:themeColor="accent3" w:themeTint="99"/>
        <w:left w:val="single" w:sz="4" w:space="0" w:color="FCDBA9" w:themeColor="accent3" w:themeTint="99"/>
        <w:bottom w:val="single" w:sz="4" w:space="0" w:color="FCDBA9" w:themeColor="accent3" w:themeTint="99"/>
        <w:right w:val="single" w:sz="4" w:space="0" w:color="FCDBA9" w:themeColor="accent3" w:themeTint="99"/>
        <w:insideH w:val="single" w:sz="4" w:space="0" w:color="FCDBA9" w:themeColor="accent3" w:themeTint="99"/>
        <w:insideV w:val="single" w:sz="4" w:space="0" w:color="FCDBA9" w:themeColor="accent3" w:themeTint="99"/>
      </w:tblBorders>
    </w:tblPr>
    <w:tblStylePr w:type="firstRow">
      <w:rPr>
        <w:b/>
        <w:bCs/>
        <w:color w:val="FFFFFF" w:themeColor="background1"/>
      </w:rPr>
      <w:tblPr/>
      <w:tcPr>
        <w:tcBorders>
          <w:top w:val="single" w:sz="4" w:space="0" w:color="FAC470" w:themeColor="accent3"/>
          <w:left w:val="single" w:sz="4" w:space="0" w:color="FAC470" w:themeColor="accent3"/>
          <w:bottom w:val="single" w:sz="4" w:space="0" w:color="FAC470" w:themeColor="accent3"/>
          <w:right w:val="single" w:sz="4" w:space="0" w:color="FAC470" w:themeColor="accent3"/>
          <w:insideH w:val="nil"/>
          <w:insideV w:val="nil"/>
        </w:tcBorders>
        <w:shd w:val="clear" w:color="auto" w:fill="FAC470" w:themeFill="accent3"/>
      </w:tcPr>
    </w:tblStylePr>
    <w:tblStylePr w:type="lastRow">
      <w:rPr>
        <w:b/>
        <w:bCs/>
      </w:rPr>
      <w:tblPr/>
      <w:tcPr>
        <w:tcBorders>
          <w:top w:val="double" w:sz="4" w:space="0" w:color="FAC470" w:themeColor="accent3"/>
        </w:tcBorders>
      </w:tcPr>
    </w:tblStylePr>
    <w:tblStylePr w:type="firstCol">
      <w:rPr>
        <w:b/>
        <w:bCs/>
      </w:rPr>
    </w:tblStylePr>
    <w:tblStylePr w:type="lastCol">
      <w:rPr>
        <w:b/>
        <w:bCs/>
      </w:rPr>
    </w:tblStylePr>
    <w:tblStylePr w:type="band1Vert">
      <w:tblPr/>
      <w:tcPr>
        <w:shd w:val="clear" w:color="auto" w:fill="FEF3E2" w:themeFill="accent3" w:themeFillTint="33"/>
      </w:tcPr>
    </w:tblStylePr>
    <w:tblStylePr w:type="band1Horz">
      <w:tblPr/>
      <w:tcPr>
        <w:shd w:val="clear" w:color="auto" w:fill="FEF3E2" w:themeFill="accent3" w:themeFillTint="33"/>
      </w:tcPr>
    </w:tblStylePr>
  </w:style>
  <w:style w:type="table" w:styleId="GridTable4-Accent4">
    <w:name w:val="Grid Table 4 Accent 4"/>
    <w:basedOn w:val="TableNormal"/>
    <w:uiPriority w:val="49"/>
    <w:rsid w:val="005B35E7"/>
    <w:pPr>
      <w:spacing w:after="0" w:line="240" w:lineRule="auto"/>
    </w:pPr>
    <w:tblPr>
      <w:tblStyleRowBandSize w:val="1"/>
      <w:tblStyleColBandSize w:val="1"/>
      <w:tblBorders>
        <w:top w:val="single" w:sz="4" w:space="0" w:color="77C1CD" w:themeColor="accent4" w:themeTint="99"/>
        <w:left w:val="single" w:sz="4" w:space="0" w:color="77C1CD" w:themeColor="accent4" w:themeTint="99"/>
        <w:bottom w:val="single" w:sz="4" w:space="0" w:color="77C1CD" w:themeColor="accent4" w:themeTint="99"/>
        <w:right w:val="single" w:sz="4" w:space="0" w:color="77C1CD" w:themeColor="accent4" w:themeTint="99"/>
        <w:insideH w:val="single" w:sz="4" w:space="0" w:color="77C1CD" w:themeColor="accent4" w:themeTint="99"/>
        <w:insideV w:val="single" w:sz="4" w:space="0" w:color="77C1CD" w:themeColor="accent4" w:themeTint="99"/>
      </w:tblBorders>
    </w:tblPr>
    <w:tblStylePr w:type="firstRow">
      <w:rPr>
        <w:b/>
        <w:bCs/>
        <w:color w:val="FFFFFF" w:themeColor="background1"/>
      </w:rPr>
      <w:tblPr/>
      <w:tcPr>
        <w:tcBorders>
          <w:top w:val="single" w:sz="4" w:space="0" w:color="368794" w:themeColor="accent4"/>
          <w:left w:val="single" w:sz="4" w:space="0" w:color="368794" w:themeColor="accent4"/>
          <w:bottom w:val="single" w:sz="4" w:space="0" w:color="368794" w:themeColor="accent4"/>
          <w:right w:val="single" w:sz="4" w:space="0" w:color="368794" w:themeColor="accent4"/>
          <w:insideH w:val="nil"/>
          <w:insideV w:val="nil"/>
        </w:tcBorders>
        <w:shd w:val="clear" w:color="auto" w:fill="368794" w:themeFill="accent4"/>
      </w:tcPr>
    </w:tblStylePr>
    <w:tblStylePr w:type="lastRow">
      <w:rPr>
        <w:b/>
        <w:bCs/>
      </w:rPr>
      <w:tblPr/>
      <w:tcPr>
        <w:tcBorders>
          <w:top w:val="double" w:sz="4" w:space="0" w:color="368794" w:themeColor="accent4"/>
        </w:tcBorders>
      </w:tcPr>
    </w:tblStylePr>
    <w:tblStylePr w:type="firstCol">
      <w:rPr>
        <w:b/>
        <w:bCs/>
      </w:rPr>
    </w:tblStylePr>
    <w:tblStylePr w:type="lastCol">
      <w:rPr>
        <w:b/>
        <w:bCs/>
      </w:rPr>
    </w:tblStylePr>
    <w:tblStylePr w:type="band1Vert">
      <w:tblPr/>
      <w:tcPr>
        <w:shd w:val="clear" w:color="auto" w:fill="D1EAEE" w:themeFill="accent4" w:themeFillTint="33"/>
      </w:tcPr>
    </w:tblStylePr>
    <w:tblStylePr w:type="band1Horz">
      <w:tblPr/>
      <w:tcPr>
        <w:shd w:val="clear" w:color="auto" w:fill="D1EAEE" w:themeFill="accent4" w:themeFillTint="33"/>
      </w:tcPr>
    </w:tblStylePr>
  </w:style>
  <w:style w:type="paragraph" w:styleId="Caption">
    <w:name w:val="caption"/>
    <w:basedOn w:val="Normal"/>
    <w:next w:val="Normal"/>
    <w:semiHidden/>
    <w:qFormat/>
    <w:rsid w:val="00894D5A"/>
    <w:pPr>
      <w:spacing w:after="0" w:line="240" w:lineRule="auto"/>
    </w:pPr>
    <w:rPr>
      <w:rFonts w:ascii="Arial" w:eastAsia="Times New Roman" w:hAnsi="Arial" w:cs="Times New Roman"/>
      <w:iCs/>
      <w:sz w:val="15"/>
      <w:szCs w:val="15"/>
      <w:lang w:eastAsia="en-AU"/>
    </w:rPr>
  </w:style>
  <w:style w:type="paragraph" w:styleId="Header">
    <w:name w:val="header"/>
    <w:basedOn w:val="Normal"/>
    <w:link w:val="HeaderChar"/>
    <w:uiPriority w:val="99"/>
    <w:unhideWhenUsed/>
    <w:rsid w:val="001976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6E0"/>
    <w:rPr>
      <w:sz w:val="20"/>
    </w:rPr>
  </w:style>
  <w:style w:type="character" w:styleId="Hyperlink">
    <w:name w:val="Hyperlink"/>
    <w:basedOn w:val="DefaultParagraphFont"/>
    <w:uiPriority w:val="99"/>
    <w:unhideWhenUsed/>
    <w:rsid w:val="00D860A4"/>
    <w:rPr>
      <w:color w:val="61854F" w:themeColor="accent1"/>
      <w:u w:val="single"/>
    </w:rPr>
  </w:style>
  <w:style w:type="character" w:styleId="UnresolvedMention">
    <w:name w:val="Unresolved Mention"/>
    <w:basedOn w:val="DefaultParagraphFont"/>
    <w:uiPriority w:val="99"/>
    <w:semiHidden/>
    <w:unhideWhenUsed/>
    <w:rsid w:val="00D860A4"/>
    <w:rPr>
      <w:color w:val="605E5C"/>
      <w:shd w:val="clear" w:color="auto" w:fill="E1DFDD"/>
    </w:rPr>
  </w:style>
  <w:style w:type="table" w:customStyle="1" w:styleId="GridTable4-Accent61">
    <w:name w:val="Grid Table 4 - Accent 61"/>
    <w:basedOn w:val="TableNormal"/>
    <w:next w:val="GridTable4-Accent6"/>
    <w:uiPriority w:val="49"/>
    <w:rsid w:val="00D97FEA"/>
    <w:pPr>
      <w:spacing w:after="0" w:line="240" w:lineRule="auto"/>
    </w:p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vAlign w:val="center"/>
      </w:tcPr>
    </w:tblStylePr>
    <w:tblStylePr w:type="lastRow">
      <w:rPr>
        <w:b w:val="0"/>
        <w:bCs/>
      </w:rPr>
      <w:tblPr/>
      <w:tcPr>
        <w:tcBorders>
          <w:top w:val="double" w:sz="4" w:space="0" w:color="7F7F7F" w:themeColor="accent6"/>
        </w:tcBorders>
      </w:tcPr>
    </w:tblStylePr>
    <w:tblStylePr w:type="firstCol">
      <w:rPr>
        <w:b w:val="0"/>
        <w:bCs/>
      </w:rPr>
    </w:tblStylePr>
    <w:tblStylePr w:type="lastCol">
      <w:rPr>
        <w:b w:val="0"/>
        <w:bCs/>
      </w:rPr>
    </w:tblStylePr>
    <w:tblStylePr w:type="band1Vert">
      <w:tblPr/>
      <w:tcPr>
        <w:shd w:val="clear" w:color="auto" w:fill="E5E5E5" w:themeFill="accent6" w:themeFillTint="33"/>
      </w:tcPr>
    </w:tblStylePr>
    <w:tblStylePr w:type="band1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il"/>
          <w:tr2bl w:val="nil"/>
        </w:tcBorders>
      </w:tcPr>
    </w:tblStylePr>
    <w:tblStylePr w:type="band2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tcPr>
    </w:tblStylePr>
  </w:style>
  <w:style w:type="table" w:styleId="TableGridLight">
    <w:name w:val="Grid Table Light"/>
    <w:basedOn w:val="TableNormal"/>
    <w:uiPriority w:val="40"/>
    <w:rsid w:val="00D97F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B25DDE"/>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024DF666F34792B6E6121E45E22857"/>
        <w:category>
          <w:name w:val="General"/>
          <w:gallery w:val="placeholder"/>
        </w:category>
        <w:types>
          <w:type w:val="bbPlcHdr"/>
        </w:types>
        <w:behaviors>
          <w:behavior w:val="content"/>
        </w:behaviors>
        <w:guid w:val="{CE5C2305-90DE-43B3-A6C5-745187972858}"/>
      </w:docPartPr>
      <w:docPartBody>
        <w:p w:rsidR="00E17EE2" w:rsidRDefault="007D5F05" w:rsidP="007D5F05">
          <w:pPr>
            <w:pStyle w:val="04024DF666F34792B6E6121E45E22857"/>
          </w:pPr>
          <w:r w:rsidRPr="00D65C78">
            <w:rPr>
              <w:rStyle w:val="PlaceholderText"/>
            </w:rPr>
            <w:t>Click or tap to enter a date.</w:t>
          </w:r>
        </w:p>
      </w:docPartBody>
    </w:docPart>
    <w:docPart>
      <w:docPartPr>
        <w:name w:val="760CECCA096D490A880790A2019FC004"/>
        <w:category>
          <w:name w:val="General"/>
          <w:gallery w:val="placeholder"/>
        </w:category>
        <w:types>
          <w:type w:val="bbPlcHdr"/>
        </w:types>
        <w:behaviors>
          <w:behavior w:val="content"/>
        </w:behaviors>
        <w:guid w:val="{13D67667-D5C2-488B-AB50-2A8FA06CB6A9}"/>
      </w:docPartPr>
      <w:docPartBody>
        <w:p w:rsidR="00E17EE2" w:rsidRDefault="007D5F05" w:rsidP="007D5F05">
          <w:pPr>
            <w:pStyle w:val="760CECCA096D490A880790A2019FC004"/>
          </w:pPr>
          <w:r w:rsidRPr="00C036E3">
            <w:rPr>
              <w:rStyle w:val="PlaceholderText"/>
            </w:rPr>
            <w:t>Choose an item.</w:t>
          </w:r>
        </w:p>
      </w:docPartBody>
    </w:docPart>
    <w:docPart>
      <w:docPartPr>
        <w:name w:val="176E077064B749EB82D370C814BDD69D"/>
        <w:category>
          <w:name w:val="General"/>
          <w:gallery w:val="placeholder"/>
        </w:category>
        <w:types>
          <w:type w:val="bbPlcHdr"/>
        </w:types>
        <w:behaviors>
          <w:behavior w:val="content"/>
        </w:behaviors>
        <w:guid w:val="{22325C54-245D-40A6-BA40-1313761D4731}"/>
      </w:docPartPr>
      <w:docPartBody>
        <w:p w:rsidR="00E17EE2" w:rsidRDefault="007D5F05" w:rsidP="007D5F05">
          <w:pPr>
            <w:pStyle w:val="176E077064B749EB82D370C814BDD69D"/>
          </w:pPr>
          <w:r w:rsidRPr="00C036E3">
            <w:rPr>
              <w:rStyle w:val="PlaceholderText"/>
            </w:rPr>
            <w:t>Choose an item.</w:t>
          </w:r>
        </w:p>
      </w:docPartBody>
    </w:docPart>
    <w:docPart>
      <w:docPartPr>
        <w:name w:val="B6248C8A0D5B43018C88F5EE309F94AF"/>
        <w:category>
          <w:name w:val="General"/>
          <w:gallery w:val="placeholder"/>
        </w:category>
        <w:types>
          <w:type w:val="bbPlcHdr"/>
        </w:types>
        <w:behaviors>
          <w:behavior w:val="content"/>
        </w:behaviors>
        <w:guid w:val="{6EBC426B-91A4-477B-9330-47B0730C4ACD}"/>
      </w:docPartPr>
      <w:docPartBody>
        <w:p w:rsidR="00E17EE2" w:rsidRDefault="007D5F05" w:rsidP="007D5F05">
          <w:pPr>
            <w:pStyle w:val="B6248C8A0D5B43018C88F5EE309F94AF"/>
          </w:pPr>
          <w:r w:rsidRPr="00C036E3">
            <w:rPr>
              <w:rStyle w:val="PlaceholderText"/>
            </w:rPr>
            <w:t>Choose an item.</w:t>
          </w:r>
        </w:p>
      </w:docPartBody>
    </w:docPart>
    <w:docPart>
      <w:docPartPr>
        <w:name w:val="BC0EEDC90BB1436BB93B7C9388DA17BF"/>
        <w:category>
          <w:name w:val="General"/>
          <w:gallery w:val="placeholder"/>
        </w:category>
        <w:types>
          <w:type w:val="bbPlcHdr"/>
        </w:types>
        <w:behaviors>
          <w:behavior w:val="content"/>
        </w:behaviors>
        <w:guid w:val="{9412684F-0F8D-4140-BB1A-CF9BBE2F932A}"/>
      </w:docPartPr>
      <w:docPartBody>
        <w:p w:rsidR="00E17EE2" w:rsidRDefault="007D5F05" w:rsidP="007D5F05">
          <w:pPr>
            <w:pStyle w:val="BC0EEDC90BB1436BB93B7C9388DA17BF"/>
          </w:pPr>
          <w:r w:rsidRPr="00C036E3">
            <w:rPr>
              <w:rStyle w:val="PlaceholderText"/>
            </w:rPr>
            <w:t>Choose an item.</w:t>
          </w:r>
        </w:p>
      </w:docPartBody>
    </w:docPart>
    <w:docPart>
      <w:docPartPr>
        <w:name w:val="5ADB61D8F9CF4A5FB81CAC66DC3F037F"/>
        <w:category>
          <w:name w:val="General"/>
          <w:gallery w:val="placeholder"/>
        </w:category>
        <w:types>
          <w:type w:val="bbPlcHdr"/>
        </w:types>
        <w:behaviors>
          <w:behavior w:val="content"/>
        </w:behaviors>
        <w:guid w:val="{38A90519-17E5-4A83-BBFA-B92E0E72BDAC}"/>
      </w:docPartPr>
      <w:docPartBody>
        <w:p w:rsidR="00E17EE2" w:rsidRDefault="007D5F05" w:rsidP="007D5F05">
          <w:pPr>
            <w:pStyle w:val="5ADB61D8F9CF4A5FB81CAC66DC3F037F"/>
          </w:pPr>
          <w:r w:rsidRPr="00C036E3">
            <w:rPr>
              <w:rStyle w:val="PlaceholderText"/>
            </w:rPr>
            <w:t>Choose an item.</w:t>
          </w:r>
        </w:p>
      </w:docPartBody>
    </w:docPart>
    <w:docPart>
      <w:docPartPr>
        <w:name w:val="AB77017AC9A3430B832ACF112BAE7F04"/>
        <w:category>
          <w:name w:val="General"/>
          <w:gallery w:val="placeholder"/>
        </w:category>
        <w:types>
          <w:type w:val="bbPlcHdr"/>
        </w:types>
        <w:behaviors>
          <w:behavior w:val="content"/>
        </w:behaviors>
        <w:guid w:val="{B8B90003-2DDC-43B7-BE09-0B5008B25556}"/>
      </w:docPartPr>
      <w:docPartBody>
        <w:p w:rsidR="00E17EE2" w:rsidRDefault="007D5F05" w:rsidP="007D5F05">
          <w:pPr>
            <w:pStyle w:val="AB77017AC9A3430B832ACF112BAE7F04"/>
          </w:pPr>
          <w:r w:rsidRPr="00C036E3">
            <w:rPr>
              <w:rStyle w:val="PlaceholderText"/>
            </w:rPr>
            <w:t>Choose an item.</w:t>
          </w:r>
        </w:p>
      </w:docPartBody>
    </w:docPart>
    <w:docPart>
      <w:docPartPr>
        <w:name w:val="7B48427B856F453BBB056F6DB104C98B"/>
        <w:category>
          <w:name w:val="General"/>
          <w:gallery w:val="placeholder"/>
        </w:category>
        <w:types>
          <w:type w:val="bbPlcHdr"/>
        </w:types>
        <w:behaviors>
          <w:behavior w:val="content"/>
        </w:behaviors>
        <w:guid w:val="{A7211C67-365A-4301-A384-D22EF1FE398E}"/>
      </w:docPartPr>
      <w:docPartBody>
        <w:p w:rsidR="00E17EE2" w:rsidRDefault="007D5F05" w:rsidP="007D5F05">
          <w:pPr>
            <w:pStyle w:val="7B48427B856F453BBB056F6DB104C98B"/>
          </w:pPr>
          <w:r w:rsidRPr="00C036E3">
            <w:rPr>
              <w:rStyle w:val="PlaceholderText"/>
            </w:rPr>
            <w:t>Choose an item.</w:t>
          </w:r>
        </w:p>
      </w:docPartBody>
    </w:docPart>
    <w:docPart>
      <w:docPartPr>
        <w:name w:val="E45EA76F19CF44C9BD4AFE21BB7FB319"/>
        <w:category>
          <w:name w:val="General"/>
          <w:gallery w:val="placeholder"/>
        </w:category>
        <w:types>
          <w:type w:val="bbPlcHdr"/>
        </w:types>
        <w:behaviors>
          <w:behavior w:val="content"/>
        </w:behaviors>
        <w:guid w:val="{4BB6A3B8-5B62-4E40-B057-4F928E3B1330}"/>
      </w:docPartPr>
      <w:docPartBody>
        <w:p w:rsidR="00E17EE2" w:rsidRDefault="007D5F05" w:rsidP="007D5F05">
          <w:pPr>
            <w:pStyle w:val="E45EA76F19CF44C9BD4AFE21BB7FB319"/>
          </w:pPr>
          <w:r w:rsidRPr="00390590">
            <w:rPr>
              <w:rStyle w:val="PlaceholderText"/>
              <w:rFonts w:asciiTheme="majorHAnsi" w:hAnsiTheme="majorHAnsi" w:cstheme="majorHAnsi"/>
            </w:rPr>
            <w:t>Choose an item.</w:t>
          </w:r>
        </w:p>
      </w:docPartBody>
    </w:docPart>
    <w:docPart>
      <w:docPartPr>
        <w:name w:val="EB7122B78589419FB73B50A184BA2CB1"/>
        <w:category>
          <w:name w:val="General"/>
          <w:gallery w:val="placeholder"/>
        </w:category>
        <w:types>
          <w:type w:val="bbPlcHdr"/>
        </w:types>
        <w:behaviors>
          <w:behavior w:val="content"/>
        </w:behaviors>
        <w:guid w:val="{FFF317B9-BA35-41FF-BB07-CD406C1424FF}"/>
      </w:docPartPr>
      <w:docPartBody>
        <w:p w:rsidR="00E17EE2" w:rsidRDefault="007D5F05" w:rsidP="007D5F05">
          <w:pPr>
            <w:pStyle w:val="EB7122B78589419FB73B50A184BA2CB1"/>
          </w:pPr>
          <w:r w:rsidRPr="00FB040E">
            <w:rPr>
              <w:rStyle w:val="PlaceholderText"/>
            </w:rPr>
            <w:t>Click or tap here to enter text.</w:t>
          </w:r>
        </w:p>
      </w:docPartBody>
    </w:docPart>
    <w:docPart>
      <w:docPartPr>
        <w:name w:val="CF9729AC184E43E8B74BB521B66A7D22"/>
        <w:category>
          <w:name w:val="General"/>
          <w:gallery w:val="placeholder"/>
        </w:category>
        <w:types>
          <w:type w:val="bbPlcHdr"/>
        </w:types>
        <w:behaviors>
          <w:behavior w:val="content"/>
        </w:behaviors>
        <w:guid w:val="{E70B5267-4D3D-4F10-A5A7-6C9A3BC11B1E}"/>
      </w:docPartPr>
      <w:docPartBody>
        <w:p w:rsidR="00E17EE2" w:rsidRDefault="007D5F05" w:rsidP="007D5F05">
          <w:pPr>
            <w:pStyle w:val="CF9729AC184E43E8B74BB521B66A7D22"/>
          </w:pPr>
          <w:r w:rsidRPr="00C036E3">
            <w:rPr>
              <w:rStyle w:val="PlaceholderText"/>
            </w:rPr>
            <w:t>Choose an item.</w:t>
          </w:r>
        </w:p>
      </w:docPartBody>
    </w:docPart>
    <w:docPart>
      <w:docPartPr>
        <w:name w:val="D3D06CBA1CD848C4921638209B62A34E"/>
        <w:category>
          <w:name w:val="General"/>
          <w:gallery w:val="placeholder"/>
        </w:category>
        <w:types>
          <w:type w:val="bbPlcHdr"/>
        </w:types>
        <w:behaviors>
          <w:behavior w:val="content"/>
        </w:behaviors>
        <w:guid w:val="{389F9E93-6ED4-432F-875F-08BF9C6E6D1B}"/>
      </w:docPartPr>
      <w:docPartBody>
        <w:p w:rsidR="00E17EE2" w:rsidRDefault="007D5F05" w:rsidP="007D5F05">
          <w:pPr>
            <w:pStyle w:val="D3D06CBA1CD848C4921638209B62A34E"/>
          </w:pPr>
          <w:r w:rsidRPr="00C036E3">
            <w:rPr>
              <w:rStyle w:val="PlaceholderText"/>
            </w:rPr>
            <w:t>Choose an item.</w:t>
          </w:r>
        </w:p>
      </w:docPartBody>
    </w:docPart>
    <w:docPart>
      <w:docPartPr>
        <w:name w:val="BB42D9430F4948DEBC028998FF855630"/>
        <w:category>
          <w:name w:val="General"/>
          <w:gallery w:val="placeholder"/>
        </w:category>
        <w:types>
          <w:type w:val="bbPlcHdr"/>
        </w:types>
        <w:behaviors>
          <w:behavior w:val="content"/>
        </w:behaviors>
        <w:guid w:val="{4A2E20C7-BA5F-43D7-9829-135E495D3BBC}"/>
      </w:docPartPr>
      <w:docPartBody>
        <w:p w:rsidR="00E17EE2" w:rsidRDefault="007D5F05" w:rsidP="007D5F05">
          <w:pPr>
            <w:pStyle w:val="BB42D9430F4948DEBC028998FF855630"/>
          </w:pPr>
          <w:r w:rsidRPr="00C036E3">
            <w:rPr>
              <w:rStyle w:val="PlaceholderText"/>
            </w:rPr>
            <w:t>Choose an item.</w:t>
          </w:r>
        </w:p>
      </w:docPartBody>
    </w:docPart>
    <w:docPart>
      <w:docPartPr>
        <w:name w:val="71734E0F601747D8B4F7DA6BDD3181F7"/>
        <w:category>
          <w:name w:val="General"/>
          <w:gallery w:val="placeholder"/>
        </w:category>
        <w:types>
          <w:type w:val="bbPlcHdr"/>
        </w:types>
        <w:behaviors>
          <w:behavior w:val="content"/>
        </w:behaviors>
        <w:guid w:val="{1B5D10C7-4559-458F-A33D-1C30B9965CDB}"/>
      </w:docPartPr>
      <w:docPartBody>
        <w:p w:rsidR="00E17EE2" w:rsidRDefault="007D5F05" w:rsidP="007D5F05">
          <w:pPr>
            <w:pStyle w:val="71734E0F601747D8B4F7DA6BDD3181F7"/>
          </w:pPr>
          <w:r w:rsidRPr="00C036E3">
            <w:rPr>
              <w:rStyle w:val="PlaceholderText"/>
            </w:rPr>
            <w:t>Choose an item.</w:t>
          </w:r>
        </w:p>
      </w:docPartBody>
    </w:docPart>
    <w:docPart>
      <w:docPartPr>
        <w:name w:val="A0B8DA403D8A46C78B5BB340C8FACE93"/>
        <w:category>
          <w:name w:val="General"/>
          <w:gallery w:val="placeholder"/>
        </w:category>
        <w:types>
          <w:type w:val="bbPlcHdr"/>
        </w:types>
        <w:behaviors>
          <w:behavior w:val="content"/>
        </w:behaviors>
        <w:guid w:val="{437D4B1D-4AF6-408E-B2EA-364AE204A584}"/>
      </w:docPartPr>
      <w:docPartBody>
        <w:p w:rsidR="005E1EBA" w:rsidRDefault="00227AEC" w:rsidP="00227AEC">
          <w:pPr>
            <w:pStyle w:val="A0B8DA403D8A46C78B5BB340C8FACE93"/>
          </w:pPr>
          <w:r w:rsidRPr="00FB04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05"/>
    <w:rsid w:val="001D0A4A"/>
    <w:rsid w:val="00227AEC"/>
    <w:rsid w:val="005A4030"/>
    <w:rsid w:val="005E1EBA"/>
    <w:rsid w:val="007D5F05"/>
    <w:rsid w:val="00C65923"/>
    <w:rsid w:val="00E17E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7AEC"/>
    <w:rPr>
      <w:color w:val="808080"/>
    </w:rPr>
  </w:style>
  <w:style w:type="paragraph" w:customStyle="1" w:styleId="04024DF666F34792B6E6121E45E22857">
    <w:name w:val="04024DF666F34792B6E6121E45E22857"/>
    <w:rsid w:val="007D5F05"/>
  </w:style>
  <w:style w:type="paragraph" w:customStyle="1" w:styleId="760CECCA096D490A880790A2019FC004">
    <w:name w:val="760CECCA096D490A880790A2019FC004"/>
    <w:rsid w:val="007D5F05"/>
  </w:style>
  <w:style w:type="paragraph" w:customStyle="1" w:styleId="176E077064B749EB82D370C814BDD69D">
    <w:name w:val="176E077064B749EB82D370C814BDD69D"/>
    <w:rsid w:val="007D5F05"/>
  </w:style>
  <w:style w:type="paragraph" w:customStyle="1" w:styleId="B6248C8A0D5B43018C88F5EE309F94AF">
    <w:name w:val="B6248C8A0D5B43018C88F5EE309F94AF"/>
    <w:rsid w:val="007D5F05"/>
  </w:style>
  <w:style w:type="paragraph" w:customStyle="1" w:styleId="BC0EEDC90BB1436BB93B7C9388DA17BF">
    <w:name w:val="BC0EEDC90BB1436BB93B7C9388DA17BF"/>
    <w:rsid w:val="007D5F05"/>
  </w:style>
  <w:style w:type="paragraph" w:customStyle="1" w:styleId="5ADB61D8F9CF4A5FB81CAC66DC3F037F">
    <w:name w:val="5ADB61D8F9CF4A5FB81CAC66DC3F037F"/>
    <w:rsid w:val="007D5F05"/>
  </w:style>
  <w:style w:type="paragraph" w:customStyle="1" w:styleId="AB77017AC9A3430B832ACF112BAE7F04">
    <w:name w:val="AB77017AC9A3430B832ACF112BAE7F04"/>
    <w:rsid w:val="007D5F05"/>
  </w:style>
  <w:style w:type="paragraph" w:customStyle="1" w:styleId="7B48427B856F453BBB056F6DB104C98B">
    <w:name w:val="7B48427B856F453BBB056F6DB104C98B"/>
    <w:rsid w:val="007D5F05"/>
  </w:style>
  <w:style w:type="paragraph" w:customStyle="1" w:styleId="E45EA76F19CF44C9BD4AFE21BB7FB319">
    <w:name w:val="E45EA76F19CF44C9BD4AFE21BB7FB319"/>
    <w:rsid w:val="007D5F05"/>
  </w:style>
  <w:style w:type="paragraph" w:customStyle="1" w:styleId="EB7122B78589419FB73B50A184BA2CB1">
    <w:name w:val="EB7122B78589419FB73B50A184BA2CB1"/>
    <w:rsid w:val="007D5F05"/>
  </w:style>
  <w:style w:type="paragraph" w:customStyle="1" w:styleId="CF9729AC184E43E8B74BB521B66A7D22">
    <w:name w:val="CF9729AC184E43E8B74BB521B66A7D22"/>
    <w:rsid w:val="007D5F05"/>
  </w:style>
  <w:style w:type="paragraph" w:customStyle="1" w:styleId="D3D06CBA1CD848C4921638209B62A34E">
    <w:name w:val="D3D06CBA1CD848C4921638209B62A34E"/>
    <w:rsid w:val="007D5F05"/>
  </w:style>
  <w:style w:type="paragraph" w:customStyle="1" w:styleId="BB42D9430F4948DEBC028998FF855630">
    <w:name w:val="BB42D9430F4948DEBC028998FF855630"/>
    <w:rsid w:val="007D5F05"/>
  </w:style>
  <w:style w:type="paragraph" w:customStyle="1" w:styleId="71734E0F601747D8B4F7DA6BDD3181F7">
    <w:name w:val="71734E0F601747D8B4F7DA6BDD3181F7"/>
    <w:rsid w:val="007D5F05"/>
  </w:style>
  <w:style w:type="paragraph" w:customStyle="1" w:styleId="A0B8DA403D8A46C78B5BB340C8FACE93">
    <w:name w:val="A0B8DA403D8A46C78B5BB340C8FACE93"/>
    <w:rsid w:val="00227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Rainforest to the Reef">
      <a:dk1>
        <a:sysClr val="windowText" lastClr="000000"/>
      </a:dk1>
      <a:lt1>
        <a:sysClr val="window" lastClr="FFFFFF"/>
      </a:lt1>
      <a:dk2>
        <a:srgbClr val="368794"/>
      </a:dk2>
      <a:lt2>
        <a:srgbClr val="FEF3E2"/>
      </a:lt2>
      <a:accent1>
        <a:srgbClr val="61854F"/>
      </a:accent1>
      <a:accent2>
        <a:srgbClr val="82B06B"/>
      </a:accent2>
      <a:accent3>
        <a:srgbClr val="FAC470"/>
      </a:accent3>
      <a:accent4>
        <a:srgbClr val="368794"/>
      </a:accent4>
      <a:accent5>
        <a:srgbClr val="4BACC6"/>
      </a:accent5>
      <a:accent6>
        <a:srgbClr val="7F7F7F"/>
      </a:accent6>
      <a:hlink>
        <a:srgbClr val="FAC470"/>
      </a:hlink>
      <a:folHlink>
        <a:srgbClr val="E8637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A80CF-EF3E-4353-B7D6-46E4560C6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Schreiweis</dc:creator>
  <cp:keywords/>
  <dc:description/>
  <cp:lastModifiedBy>Jannine Giddins</cp:lastModifiedBy>
  <cp:revision>3</cp:revision>
  <cp:lastPrinted>2021-01-06T01:19:00Z</cp:lastPrinted>
  <dcterms:created xsi:type="dcterms:W3CDTF">2023-07-12T02:03:00Z</dcterms:created>
  <dcterms:modified xsi:type="dcterms:W3CDTF">2023-10-05T03:01:00Z</dcterms:modified>
</cp:coreProperties>
</file>