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pragmatic-trials"/>
    <w:p>
      <w:pPr>
        <w:pStyle w:val="Heading1"/>
      </w:pPr>
      <w:r>
        <w:t xml:space="preserve">CONSORT for Pragmatic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2025-08-11T23:56:15Z</dcterms:created>
  <dcterms:modified xsi:type="dcterms:W3CDTF">2025-08-11T23:56:15Z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