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CONSORT for Cluster Trials</w:t>
      </w:r>
    </w:p>
    <w:p>
      <w:pPr>
        <w:pStyle w:val="Date"/>
      </w:pPr>
      <w:r>
        <w:t xml:space="preserve">2012-09-04</w:t>
      </w:r>
    </w:p>
    <w:bookmarkStart w:id="12" w:name="consort-for-cluster-trials-checklist"/>
    <w:p>
      <w:pPr>
        <w:pStyle w:val="Heading1"/>
      </w:pPr>
      <w:r>
        <w:t xml:space="preserve">CONSORT for Cluster Trials Checklist</w:t>
      </w:r>
    </w:p>
    <w:p>
      <w:pPr>
        <w:pStyle w:val="BlockText"/>
      </w:pPr>
      <w:r>
        <w:t xml:space="preserve">Scope: Preferred Reporting Items for cluster randomized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source/variants/consort-cluster.yml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 cluster randomised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participants, clusters, and those delivering the intervention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CONSORT for Cluster Trials</dc:title>
  <dc:creator/>
  <cp:keywords/>
  <dcterms:created xsi:type="dcterms:W3CDTF">2025-08-11T09:25:46Z</dcterms:created>
  <dcterms:modified xsi:type="dcterms:W3CDTF">2025-08-11T09:25:46Z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2012-09-04</vt:lpwstr>
  </property>
  <property fmtid="{D5CDD505-2E9C-101B-9397-08002B2CF9AE}" pid="3" name="group">
    <vt:lpwstr>consort</vt:lpwstr>
  </property>
  <property fmtid="{D5CDD505-2E9C-101B-9397-08002B2CF9AE}" pid="4" name="id">
    <vt:lpwstr>consort-cluster</vt:lpwstr>
  </property>
  <property fmtid="{D5CDD505-2E9C-101B-9397-08002B2CF9AE}" pid="5" name="license">
    <vt:lpwstr>CC-BY-NC</vt:lpwstr>
  </property>
  <property fmtid="{D5CDD505-2E9C-101B-9397-08002B2CF9AE}" pid="6" name="publisher">
    <vt:lpwstr>BMJ</vt:lpwstr>
  </property>
  <property fmtid="{D5CDD505-2E9C-101B-9397-08002B2CF9AE}" pid="7" name="source_url">
    <vt:lpwstr>https://www.bmj.com/content/345/bmj.e5661</vt:lpwstr>
  </property>
  <property fmtid="{D5CDD505-2E9C-101B-9397-08002B2CF9AE}" pid="8" name="variant_of">
    <vt:lpwstr>consort-2010</vt:lpwstr>
  </property>
  <property fmtid="{D5CDD505-2E9C-101B-9397-08002B2CF9AE}" pid="9" name="version">
    <vt:lpwstr>2012</vt:lpwstr>
  </property>
</Properties>
</file>