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84"/>
        <w:gridCol w:w="576"/>
        <w:gridCol w:w="5519"/>
        <w:gridCol w:w="5670"/>
        <w:gridCol w:w="1418"/>
      </w:tblGrid>
      <w:tr w:rsidR="006A046A" w:rsidRPr="00E5685C" w:rsidTr="00E5685C">
        <w:tc>
          <w:tcPr>
            <w:tcW w:w="13149" w:type="dxa"/>
            <w:gridSpan w:val="4"/>
            <w:shd w:val="clear" w:color="auto" w:fill="365F91" w:themeFill="accent1" w:themeFillShade="BF"/>
          </w:tcPr>
          <w:p w:rsidR="006A046A" w:rsidRPr="00E5685C" w:rsidRDefault="006A046A" w:rsidP="006A046A">
            <w:pPr>
              <w:rPr>
                <w:rFonts w:asciiTheme="minorHAnsi" w:hAnsiTheme="minorHAnsi"/>
                <w:b/>
                <w:bCs/>
                <w:color w:val="000000"/>
                <w:sz w:val="20"/>
                <w:szCs w:val="18"/>
              </w:rPr>
            </w:pPr>
            <w:bookmarkStart w:id="0" w:name="_GoBack"/>
            <w:bookmarkEnd w:id="0"/>
            <w:r w:rsidRPr="00E5685C">
              <w:rPr>
                <w:rFonts w:asciiTheme="minorHAnsi" w:hAnsiTheme="minorHAnsi"/>
                <w:b/>
                <w:bCs/>
                <w:color w:val="FFFFFF" w:themeColor="background1"/>
                <w:sz w:val="20"/>
                <w:szCs w:val="18"/>
                <w:lang w:val="en-US" w:eastAsia="en-CA"/>
              </w:rPr>
              <w:t>Checklist of Items for Reporting Equity-Focused Systematic Reviews</w:t>
            </w:r>
          </w:p>
        </w:tc>
        <w:tc>
          <w:tcPr>
            <w:tcW w:w="1418" w:type="dxa"/>
            <w:shd w:val="clear" w:color="auto" w:fill="365F91" w:themeFill="accent1" w:themeFillShade="BF"/>
          </w:tcPr>
          <w:p w:rsidR="006A046A" w:rsidRPr="00E5685C" w:rsidRDefault="006A046A" w:rsidP="00CD16E7">
            <w:pPr>
              <w:rPr>
                <w:rFonts w:asciiTheme="minorHAnsi" w:hAnsiTheme="minorHAnsi"/>
                <w:b/>
                <w:bCs/>
                <w:color w:val="000000"/>
                <w:sz w:val="20"/>
                <w:szCs w:val="18"/>
                <w:lang w:val="en-US" w:eastAsia="en-CA"/>
              </w:rPr>
            </w:pPr>
          </w:p>
        </w:tc>
      </w:tr>
      <w:tr w:rsidR="006A046A" w:rsidRPr="00E5685C" w:rsidTr="00E5685C">
        <w:trPr>
          <w:trHeight w:val="293"/>
        </w:trPr>
        <w:tc>
          <w:tcPr>
            <w:tcW w:w="1384" w:type="dxa"/>
            <w:shd w:val="clear" w:color="auto" w:fill="95B3D7" w:themeFill="accent1" w:themeFillTint="99"/>
          </w:tcPr>
          <w:p w:rsidR="006A046A" w:rsidRPr="00E5685C" w:rsidRDefault="006A046A" w:rsidP="00CD16E7">
            <w:pPr>
              <w:rPr>
                <w:rFonts w:asciiTheme="minorHAnsi" w:hAnsiTheme="minorHAnsi"/>
                <w:b/>
                <w:bCs/>
                <w:color w:val="000000"/>
                <w:sz w:val="16"/>
                <w:szCs w:val="18"/>
              </w:rPr>
            </w:pPr>
            <w:r w:rsidRPr="00E5685C">
              <w:rPr>
                <w:rFonts w:asciiTheme="minorHAnsi" w:hAnsiTheme="minorHAnsi"/>
                <w:b/>
                <w:bCs/>
                <w:color w:val="000000"/>
                <w:sz w:val="16"/>
                <w:szCs w:val="18"/>
              </w:rPr>
              <w:t>Section</w:t>
            </w:r>
          </w:p>
        </w:tc>
        <w:tc>
          <w:tcPr>
            <w:tcW w:w="576" w:type="dxa"/>
            <w:shd w:val="clear" w:color="auto" w:fill="95B3D7" w:themeFill="accent1" w:themeFillTint="99"/>
          </w:tcPr>
          <w:p w:rsidR="006A046A" w:rsidRPr="00E5685C" w:rsidRDefault="006A046A" w:rsidP="00CD16E7">
            <w:pPr>
              <w:rPr>
                <w:rFonts w:asciiTheme="minorHAnsi" w:hAnsiTheme="minorHAnsi"/>
                <w:b/>
                <w:color w:val="000000"/>
                <w:sz w:val="16"/>
                <w:szCs w:val="18"/>
              </w:rPr>
            </w:pPr>
            <w:r w:rsidRPr="00E5685C">
              <w:rPr>
                <w:rFonts w:asciiTheme="minorHAnsi" w:hAnsiTheme="minorHAnsi"/>
                <w:b/>
                <w:color w:val="000000"/>
                <w:sz w:val="16"/>
                <w:szCs w:val="18"/>
              </w:rPr>
              <w:t>Item</w:t>
            </w:r>
          </w:p>
        </w:tc>
        <w:tc>
          <w:tcPr>
            <w:tcW w:w="5519" w:type="dxa"/>
            <w:shd w:val="clear" w:color="auto" w:fill="95B3D7" w:themeFill="accent1" w:themeFillTint="99"/>
          </w:tcPr>
          <w:p w:rsidR="006A046A" w:rsidRPr="00E5685C" w:rsidRDefault="006A046A" w:rsidP="00CD16E7">
            <w:pPr>
              <w:widowControl w:val="0"/>
              <w:autoSpaceDE w:val="0"/>
              <w:autoSpaceDN w:val="0"/>
              <w:adjustRightInd w:val="0"/>
              <w:rPr>
                <w:rFonts w:asciiTheme="minorHAnsi" w:hAnsiTheme="minorHAnsi"/>
                <w:b/>
                <w:color w:val="000000"/>
                <w:sz w:val="16"/>
                <w:szCs w:val="18"/>
                <w:lang w:val="en-US" w:eastAsia="en-CA"/>
              </w:rPr>
            </w:pPr>
            <w:r w:rsidRPr="00E5685C">
              <w:rPr>
                <w:rFonts w:asciiTheme="minorHAnsi" w:hAnsiTheme="minorHAnsi"/>
                <w:b/>
                <w:bCs/>
                <w:color w:val="000000"/>
                <w:sz w:val="16"/>
                <w:szCs w:val="18"/>
                <w:lang w:val="en-US" w:eastAsia="en-CA"/>
              </w:rPr>
              <w:t>Standard PRISMA Item</w:t>
            </w:r>
          </w:p>
        </w:tc>
        <w:tc>
          <w:tcPr>
            <w:tcW w:w="5670" w:type="dxa"/>
            <w:shd w:val="clear" w:color="auto" w:fill="95B3D7" w:themeFill="accent1" w:themeFillTint="99"/>
          </w:tcPr>
          <w:p w:rsidR="006A046A" w:rsidRPr="00E5685C" w:rsidRDefault="006A046A" w:rsidP="00CD16E7">
            <w:pPr>
              <w:rPr>
                <w:rFonts w:asciiTheme="minorHAnsi" w:hAnsiTheme="minorHAnsi"/>
                <w:b/>
                <w:color w:val="000000"/>
                <w:sz w:val="16"/>
                <w:szCs w:val="18"/>
              </w:rPr>
            </w:pPr>
            <w:r w:rsidRPr="00E5685C">
              <w:rPr>
                <w:rFonts w:asciiTheme="minorHAnsi" w:hAnsiTheme="minorHAnsi"/>
                <w:b/>
                <w:color w:val="000000"/>
                <w:sz w:val="16"/>
                <w:szCs w:val="18"/>
              </w:rPr>
              <w:t>Extension for Equity-Focused Reviews</w:t>
            </w:r>
          </w:p>
        </w:tc>
        <w:tc>
          <w:tcPr>
            <w:tcW w:w="1418" w:type="dxa"/>
            <w:shd w:val="clear" w:color="auto" w:fill="95B3D7" w:themeFill="accent1" w:themeFillTint="99"/>
          </w:tcPr>
          <w:p w:rsidR="006A046A" w:rsidRPr="00E5685C" w:rsidRDefault="006A046A" w:rsidP="006A046A">
            <w:pPr>
              <w:rPr>
                <w:rFonts w:asciiTheme="minorHAnsi" w:hAnsiTheme="minorHAnsi"/>
                <w:b/>
                <w:color w:val="000000"/>
                <w:sz w:val="16"/>
                <w:szCs w:val="18"/>
              </w:rPr>
            </w:pPr>
            <w:r w:rsidRPr="00E5685C">
              <w:rPr>
                <w:rFonts w:asciiTheme="minorHAnsi" w:hAnsiTheme="minorHAnsi"/>
                <w:b/>
                <w:color w:val="000000"/>
                <w:sz w:val="16"/>
                <w:szCs w:val="18"/>
              </w:rPr>
              <w:t>Pg #</w:t>
            </w:r>
          </w:p>
        </w:tc>
      </w:tr>
      <w:tr w:rsidR="006A046A" w:rsidRPr="00E5685C" w:rsidTr="00E5685C">
        <w:tc>
          <w:tcPr>
            <w:tcW w:w="1384" w:type="dxa"/>
            <w:shd w:val="clear" w:color="auto" w:fill="DBE5F1" w:themeFill="accent1" w:themeFillTint="33"/>
          </w:tcPr>
          <w:p w:rsidR="006A046A" w:rsidRPr="00E5685C" w:rsidRDefault="006A046A" w:rsidP="00CD16E7">
            <w:pPr>
              <w:rPr>
                <w:rFonts w:asciiTheme="minorHAnsi" w:hAnsiTheme="minorHAnsi"/>
                <w:b/>
                <w:bCs/>
                <w:color w:val="000000"/>
                <w:sz w:val="16"/>
                <w:szCs w:val="18"/>
              </w:rPr>
            </w:pPr>
            <w:r w:rsidRPr="00E5685C">
              <w:rPr>
                <w:rFonts w:asciiTheme="minorHAnsi" w:hAnsiTheme="minorHAnsi"/>
                <w:b/>
                <w:bCs/>
                <w:color w:val="000000"/>
                <w:sz w:val="16"/>
                <w:szCs w:val="18"/>
                <w:lang w:val="en-US" w:eastAsia="en-CA"/>
              </w:rPr>
              <w:t>Title</w:t>
            </w:r>
          </w:p>
        </w:tc>
        <w:tc>
          <w:tcPr>
            <w:tcW w:w="576" w:type="dxa"/>
            <w:shd w:val="clear" w:color="auto" w:fill="DBE5F1" w:themeFill="accent1" w:themeFillTint="33"/>
          </w:tcPr>
          <w:p w:rsidR="006A046A" w:rsidRPr="00E5685C" w:rsidRDefault="006A046A" w:rsidP="00CD16E7">
            <w:pPr>
              <w:rPr>
                <w:rFonts w:asciiTheme="minorHAnsi" w:hAnsiTheme="minorHAnsi"/>
                <w:color w:val="000000"/>
                <w:sz w:val="16"/>
                <w:szCs w:val="18"/>
              </w:rPr>
            </w:pPr>
          </w:p>
        </w:tc>
        <w:tc>
          <w:tcPr>
            <w:tcW w:w="5519" w:type="dxa"/>
            <w:shd w:val="clear" w:color="auto" w:fill="DBE5F1" w:themeFill="accent1" w:themeFillTint="33"/>
          </w:tcPr>
          <w:p w:rsidR="006A046A" w:rsidRPr="00E5685C" w:rsidRDefault="006A046A" w:rsidP="00CD16E7">
            <w:pPr>
              <w:widowControl w:val="0"/>
              <w:autoSpaceDE w:val="0"/>
              <w:autoSpaceDN w:val="0"/>
              <w:adjustRightInd w:val="0"/>
              <w:rPr>
                <w:rFonts w:asciiTheme="minorHAnsi" w:hAnsiTheme="minorHAnsi"/>
                <w:b/>
                <w:color w:val="000000"/>
                <w:sz w:val="16"/>
                <w:szCs w:val="18"/>
                <w:lang w:val="en-US" w:eastAsia="en-CA"/>
              </w:rPr>
            </w:pPr>
          </w:p>
        </w:tc>
        <w:tc>
          <w:tcPr>
            <w:tcW w:w="5670" w:type="dxa"/>
            <w:shd w:val="clear" w:color="auto" w:fill="DBE5F1" w:themeFill="accent1" w:themeFillTint="33"/>
          </w:tcPr>
          <w:p w:rsidR="006A046A" w:rsidRPr="00E5685C" w:rsidRDefault="006A046A" w:rsidP="00CD16E7">
            <w:pPr>
              <w:rPr>
                <w:rFonts w:asciiTheme="minorHAnsi" w:hAnsiTheme="minorHAnsi"/>
                <w:color w:val="000000"/>
                <w:sz w:val="16"/>
                <w:szCs w:val="18"/>
              </w:rPr>
            </w:pPr>
          </w:p>
        </w:tc>
        <w:tc>
          <w:tcPr>
            <w:tcW w:w="1418" w:type="dxa"/>
            <w:shd w:val="clear" w:color="auto" w:fill="DBE5F1" w:themeFill="accent1" w:themeFillTint="33"/>
          </w:tcPr>
          <w:p w:rsidR="006A046A" w:rsidRPr="00E5685C" w:rsidRDefault="006A046A" w:rsidP="00CD16E7">
            <w:pPr>
              <w:rPr>
                <w:rFonts w:asciiTheme="minorHAnsi" w:hAnsiTheme="minorHAnsi"/>
                <w:color w:val="000000"/>
                <w:sz w:val="16"/>
                <w:szCs w:val="18"/>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 xml:space="preserve">Title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1</w:t>
            </w:r>
          </w:p>
        </w:tc>
        <w:tc>
          <w:tcPr>
            <w:tcW w:w="5519" w:type="dxa"/>
          </w:tcPr>
          <w:p w:rsidR="006A046A" w:rsidRPr="00E5685C" w:rsidRDefault="006A046A" w:rsidP="00CD16E7">
            <w:pPr>
              <w:widowControl w:val="0"/>
              <w:autoSpaceDE w:val="0"/>
              <w:autoSpaceDN w:val="0"/>
              <w:adjustRightInd w:val="0"/>
              <w:ind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Identify the report as a systematic review, meta-analysis, or both. </w:t>
            </w:r>
          </w:p>
        </w:tc>
        <w:tc>
          <w:tcPr>
            <w:tcW w:w="5670"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Identify equity as a focus of the review, if relevant, using the term equity</w:t>
            </w:r>
          </w:p>
        </w:tc>
        <w:tc>
          <w:tcPr>
            <w:tcW w:w="1418"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shd w:val="clear" w:color="auto" w:fill="DBE5F1" w:themeFill="accent1" w:themeFillTint="33"/>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Abstract</w:t>
            </w:r>
          </w:p>
        </w:tc>
        <w:tc>
          <w:tcPr>
            <w:tcW w:w="576" w:type="dxa"/>
            <w:shd w:val="clear" w:color="auto" w:fill="DBE5F1" w:themeFill="accent1" w:themeFillTint="33"/>
          </w:tcPr>
          <w:p w:rsidR="006A046A" w:rsidRPr="00E5685C" w:rsidRDefault="006A046A" w:rsidP="00CD16E7">
            <w:pPr>
              <w:rPr>
                <w:rFonts w:asciiTheme="minorHAnsi" w:hAnsiTheme="minorHAnsi"/>
                <w:color w:val="000000"/>
                <w:sz w:val="16"/>
                <w:szCs w:val="18"/>
              </w:rPr>
            </w:pPr>
          </w:p>
        </w:tc>
        <w:tc>
          <w:tcPr>
            <w:tcW w:w="5519" w:type="dxa"/>
            <w:shd w:val="clear" w:color="auto" w:fill="DBE5F1" w:themeFill="accent1" w:themeFillTint="33"/>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c>
          <w:tcPr>
            <w:tcW w:w="5670" w:type="dxa"/>
            <w:shd w:val="clear" w:color="auto" w:fill="DBE5F1" w:themeFill="accent1" w:themeFillTint="33"/>
          </w:tcPr>
          <w:p w:rsidR="006A046A" w:rsidRPr="00E5685C" w:rsidRDefault="006A046A" w:rsidP="00CD16E7">
            <w:pPr>
              <w:ind w:left="-108"/>
              <w:rPr>
                <w:rFonts w:asciiTheme="minorHAnsi" w:hAnsiTheme="minorHAnsi"/>
                <w:color w:val="000000"/>
                <w:sz w:val="16"/>
                <w:szCs w:val="18"/>
                <w:lang w:val="en-US"/>
              </w:rPr>
            </w:pPr>
          </w:p>
        </w:tc>
        <w:tc>
          <w:tcPr>
            <w:tcW w:w="1418" w:type="dxa"/>
            <w:shd w:val="clear" w:color="auto" w:fill="DBE5F1" w:themeFill="accent1" w:themeFillTint="33"/>
          </w:tcPr>
          <w:p w:rsidR="006A046A" w:rsidRPr="00E5685C" w:rsidRDefault="006A046A" w:rsidP="00CD16E7">
            <w:pPr>
              <w:ind w:left="-108"/>
              <w:rPr>
                <w:rFonts w:asciiTheme="minorHAnsi" w:hAnsiTheme="minorHAnsi"/>
                <w:color w:val="000000"/>
                <w:sz w:val="16"/>
                <w:szCs w:val="18"/>
                <w:lang w:val="en-US"/>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 xml:space="preserve">Structured summary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2</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2. Provide a structured summary including, as applicable: background; objectives; data sources; study eligibility criteria, participants, and interventions; study appraisal and synthesis methods; results; limitations; conclusions and implications of key findings; systematic review registration number. </w:t>
            </w:r>
          </w:p>
        </w:tc>
        <w:tc>
          <w:tcPr>
            <w:tcW w:w="5670" w:type="dxa"/>
          </w:tcPr>
          <w:p w:rsidR="006A046A" w:rsidRPr="00E5685C" w:rsidRDefault="006A046A" w:rsidP="00CD16E7">
            <w:pPr>
              <w:widowControl w:val="0"/>
              <w:autoSpaceDE w:val="0"/>
              <w:autoSpaceDN w:val="0"/>
              <w:adjustRightInd w:val="0"/>
              <w:ind w:lef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State research question(s) related to health equity.</w:t>
            </w:r>
          </w:p>
        </w:tc>
        <w:tc>
          <w:tcPr>
            <w:tcW w:w="1418" w:type="dxa"/>
          </w:tcPr>
          <w:p w:rsidR="006A046A" w:rsidRPr="00E5685C" w:rsidRDefault="006A046A" w:rsidP="00CD16E7">
            <w:pPr>
              <w:widowControl w:val="0"/>
              <w:autoSpaceDE w:val="0"/>
              <w:autoSpaceDN w:val="0"/>
              <w:adjustRightInd w:val="0"/>
              <w:ind w:left="-108"/>
              <w:rPr>
                <w:rFonts w:asciiTheme="minorHAnsi" w:hAnsiTheme="minorHAnsi"/>
                <w:color w:val="000000"/>
                <w:sz w:val="16"/>
                <w:szCs w:val="18"/>
                <w:lang w:val="en-US" w:eastAsia="en-CA"/>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2A</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b/>
                <w:color w:val="000000"/>
                <w:sz w:val="16"/>
                <w:szCs w:val="18"/>
                <w:lang w:val="en-US" w:eastAsia="en-CA"/>
              </w:rPr>
            </w:pPr>
          </w:p>
        </w:tc>
        <w:tc>
          <w:tcPr>
            <w:tcW w:w="5670" w:type="dxa"/>
          </w:tcPr>
          <w:p w:rsidR="006A046A" w:rsidRPr="00E5685C" w:rsidRDefault="006A046A" w:rsidP="00CD16E7">
            <w:pPr>
              <w:ind w:left="-108"/>
              <w:rPr>
                <w:rFonts w:asciiTheme="minorHAnsi" w:hAnsiTheme="minorHAnsi"/>
                <w:color w:val="000000"/>
                <w:sz w:val="16"/>
                <w:szCs w:val="18"/>
                <w:u w:val="single"/>
                <w:lang w:val="en-US"/>
              </w:rPr>
            </w:pPr>
            <w:r w:rsidRPr="00E5685C">
              <w:rPr>
                <w:rFonts w:asciiTheme="minorHAnsi" w:hAnsiTheme="minorHAnsi"/>
                <w:color w:val="000000"/>
                <w:sz w:val="16"/>
                <w:szCs w:val="18"/>
                <w:lang w:val="en-US"/>
              </w:rPr>
              <w:t xml:space="preserve">Present results of health equity analyses (e.g. subgroup analyses or meta-regression). </w:t>
            </w:r>
          </w:p>
        </w:tc>
        <w:tc>
          <w:tcPr>
            <w:tcW w:w="1418" w:type="dxa"/>
          </w:tcPr>
          <w:p w:rsidR="006A046A" w:rsidRPr="00E5685C" w:rsidRDefault="006A046A" w:rsidP="00CD16E7">
            <w:pPr>
              <w:ind w:left="-108"/>
              <w:rPr>
                <w:rFonts w:asciiTheme="minorHAnsi" w:hAnsiTheme="minorHAnsi"/>
                <w:color w:val="000000"/>
                <w:sz w:val="16"/>
                <w:szCs w:val="18"/>
                <w:lang w:val="en-US"/>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2B</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b/>
                <w:color w:val="000000"/>
                <w:sz w:val="16"/>
                <w:szCs w:val="18"/>
                <w:lang w:val="en-US" w:eastAsia="en-CA"/>
              </w:rPr>
            </w:pPr>
          </w:p>
        </w:tc>
        <w:tc>
          <w:tcPr>
            <w:tcW w:w="5670" w:type="dxa"/>
          </w:tcPr>
          <w:p w:rsidR="006A046A" w:rsidRPr="00E5685C" w:rsidRDefault="006A046A" w:rsidP="00CD16E7">
            <w:pPr>
              <w:widowControl w:val="0"/>
              <w:autoSpaceDE w:val="0"/>
              <w:autoSpaceDN w:val="0"/>
              <w:adjustRightInd w:val="0"/>
              <w:ind w:lef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Describe extent and limits of applicability to disadvantaged populations of interest.</w:t>
            </w:r>
          </w:p>
        </w:tc>
        <w:tc>
          <w:tcPr>
            <w:tcW w:w="1418" w:type="dxa"/>
          </w:tcPr>
          <w:p w:rsidR="006A046A" w:rsidRPr="00E5685C" w:rsidRDefault="006A046A" w:rsidP="00CD16E7">
            <w:pPr>
              <w:widowControl w:val="0"/>
              <w:autoSpaceDE w:val="0"/>
              <w:autoSpaceDN w:val="0"/>
              <w:adjustRightInd w:val="0"/>
              <w:ind w:left="-108"/>
              <w:rPr>
                <w:rFonts w:asciiTheme="minorHAnsi" w:hAnsiTheme="minorHAnsi"/>
                <w:color w:val="000000"/>
                <w:sz w:val="16"/>
                <w:szCs w:val="18"/>
                <w:lang w:val="en-US" w:eastAsia="en-CA"/>
              </w:rPr>
            </w:pPr>
          </w:p>
        </w:tc>
      </w:tr>
      <w:tr w:rsidR="006A046A" w:rsidRPr="00E5685C" w:rsidTr="00E5685C">
        <w:tc>
          <w:tcPr>
            <w:tcW w:w="1384" w:type="dxa"/>
            <w:shd w:val="clear" w:color="auto" w:fill="DBE5F1" w:themeFill="accent1" w:themeFillTint="33"/>
          </w:tcPr>
          <w:p w:rsidR="006A046A" w:rsidRPr="00E5685C" w:rsidRDefault="006A046A" w:rsidP="00CD16E7">
            <w:pPr>
              <w:widowControl w:val="0"/>
              <w:autoSpaceDE w:val="0"/>
              <w:autoSpaceDN w:val="0"/>
              <w:adjustRightInd w:val="0"/>
              <w:ind w:left="-108" w:right="-108"/>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Introduction</w:t>
            </w:r>
          </w:p>
        </w:tc>
        <w:tc>
          <w:tcPr>
            <w:tcW w:w="576" w:type="dxa"/>
            <w:shd w:val="clear" w:color="auto" w:fill="DBE5F1" w:themeFill="accent1" w:themeFillTint="33"/>
          </w:tcPr>
          <w:p w:rsidR="006A046A" w:rsidRPr="00E5685C" w:rsidRDefault="006A046A" w:rsidP="00CD16E7">
            <w:pPr>
              <w:rPr>
                <w:rFonts w:asciiTheme="minorHAnsi" w:hAnsiTheme="minorHAnsi"/>
                <w:color w:val="000000"/>
                <w:sz w:val="16"/>
                <w:szCs w:val="18"/>
              </w:rPr>
            </w:pPr>
          </w:p>
        </w:tc>
        <w:tc>
          <w:tcPr>
            <w:tcW w:w="5519" w:type="dxa"/>
            <w:shd w:val="clear" w:color="auto" w:fill="DBE5F1" w:themeFill="accent1" w:themeFillTint="33"/>
          </w:tcPr>
          <w:p w:rsidR="006A046A" w:rsidRPr="00E5685C" w:rsidRDefault="006A046A" w:rsidP="00CD16E7">
            <w:pPr>
              <w:widowControl w:val="0"/>
              <w:autoSpaceDE w:val="0"/>
              <w:autoSpaceDN w:val="0"/>
              <w:adjustRightInd w:val="0"/>
              <w:ind w:left="-108" w:right="-108"/>
              <w:rPr>
                <w:rFonts w:asciiTheme="minorHAnsi" w:hAnsiTheme="minorHAnsi"/>
                <w:b/>
                <w:color w:val="000000"/>
                <w:sz w:val="16"/>
                <w:szCs w:val="18"/>
                <w:lang w:val="en-US" w:eastAsia="en-CA"/>
              </w:rPr>
            </w:pPr>
          </w:p>
        </w:tc>
        <w:tc>
          <w:tcPr>
            <w:tcW w:w="5670" w:type="dxa"/>
            <w:shd w:val="clear" w:color="auto" w:fill="DBE5F1" w:themeFill="accent1" w:themeFillTint="33"/>
          </w:tcPr>
          <w:p w:rsidR="006A046A" w:rsidRPr="00E5685C" w:rsidRDefault="006A046A" w:rsidP="00CD16E7">
            <w:pPr>
              <w:widowControl w:val="0"/>
              <w:autoSpaceDE w:val="0"/>
              <w:autoSpaceDN w:val="0"/>
              <w:adjustRightInd w:val="0"/>
              <w:ind w:left="-108"/>
              <w:rPr>
                <w:rFonts w:asciiTheme="minorHAnsi" w:hAnsiTheme="minorHAnsi"/>
                <w:color w:val="000000"/>
                <w:sz w:val="16"/>
                <w:szCs w:val="18"/>
                <w:lang w:val="en-US" w:eastAsia="en-CA"/>
              </w:rPr>
            </w:pPr>
          </w:p>
        </w:tc>
        <w:tc>
          <w:tcPr>
            <w:tcW w:w="1418" w:type="dxa"/>
            <w:shd w:val="clear" w:color="auto" w:fill="DBE5F1" w:themeFill="accent1" w:themeFillTint="33"/>
          </w:tcPr>
          <w:p w:rsidR="006A046A" w:rsidRPr="00E5685C" w:rsidRDefault="006A046A" w:rsidP="00CD16E7">
            <w:pPr>
              <w:widowControl w:val="0"/>
              <w:autoSpaceDE w:val="0"/>
              <w:autoSpaceDN w:val="0"/>
              <w:adjustRightInd w:val="0"/>
              <w:ind w:left="-108"/>
              <w:rPr>
                <w:rFonts w:asciiTheme="minorHAnsi" w:hAnsiTheme="minorHAnsi"/>
                <w:color w:val="000000"/>
                <w:sz w:val="16"/>
                <w:szCs w:val="18"/>
                <w:lang w:val="en-US" w:eastAsia="en-CA"/>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 xml:space="preserve">Rationale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3</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Describe the rationale for the review in the context of what is already known. </w:t>
            </w:r>
          </w:p>
        </w:tc>
        <w:tc>
          <w:tcPr>
            <w:tcW w:w="5670"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Describe assumptions about mechanism(s) by which the intervention is assumed to have an impact on health equity.</w:t>
            </w:r>
          </w:p>
        </w:tc>
        <w:tc>
          <w:tcPr>
            <w:tcW w:w="1418"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3A</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c>
          <w:tcPr>
            <w:tcW w:w="5670" w:type="dxa"/>
          </w:tcPr>
          <w:p w:rsidR="006A046A" w:rsidRPr="00E5685C" w:rsidRDefault="006A046A" w:rsidP="00CD16E7">
            <w:pPr>
              <w:ind w:left="-108" w:right="-108"/>
              <w:rPr>
                <w:rFonts w:asciiTheme="minorHAnsi" w:hAnsiTheme="minorHAnsi"/>
                <w:color w:val="000000"/>
                <w:sz w:val="16"/>
                <w:szCs w:val="18"/>
                <w:lang w:val="en-US"/>
              </w:rPr>
            </w:pPr>
            <w:r w:rsidRPr="00E5685C">
              <w:rPr>
                <w:rFonts w:asciiTheme="minorHAnsi" w:hAnsiTheme="minorHAnsi"/>
                <w:color w:val="000000"/>
                <w:sz w:val="16"/>
                <w:szCs w:val="18"/>
                <w:lang w:val="en-US"/>
              </w:rPr>
              <w:t>Provide the logic model/analytical framework, if done, to show the pathways through which the intervention is assumed to affect health equity and how it was developed.</w:t>
            </w:r>
          </w:p>
        </w:tc>
        <w:tc>
          <w:tcPr>
            <w:tcW w:w="1418" w:type="dxa"/>
          </w:tcPr>
          <w:p w:rsidR="006A046A" w:rsidRPr="00E5685C" w:rsidRDefault="006A046A" w:rsidP="00CD16E7">
            <w:pPr>
              <w:ind w:left="-108" w:right="-108"/>
              <w:rPr>
                <w:rFonts w:asciiTheme="minorHAnsi" w:hAnsiTheme="minorHAnsi"/>
                <w:color w:val="000000"/>
                <w:sz w:val="16"/>
                <w:szCs w:val="18"/>
                <w:lang w:val="en-US"/>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 xml:space="preserve">Objectives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4</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Provide an explicit statement of questions being addressed with reference to participants, interventions, comparisons, outcomes, and study design (PICOS). </w:t>
            </w:r>
          </w:p>
        </w:tc>
        <w:tc>
          <w:tcPr>
            <w:tcW w:w="5670"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Describe how disadvantage was defined if used as criterion in the review (e.g. for selecting studies, conducting analyses or judging applicability).</w:t>
            </w:r>
          </w:p>
        </w:tc>
        <w:tc>
          <w:tcPr>
            <w:tcW w:w="1418"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4A</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c>
          <w:tcPr>
            <w:tcW w:w="5670" w:type="dxa"/>
          </w:tcPr>
          <w:p w:rsidR="006A046A" w:rsidRPr="00E5685C" w:rsidRDefault="006A046A" w:rsidP="00CD16E7">
            <w:pPr>
              <w:ind w:left="-108" w:right="-108"/>
              <w:rPr>
                <w:rFonts w:asciiTheme="minorHAnsi" w:hAnsiTheme="minorHAnsi"/>
                <w:color w:val="000000"/>
                <w:sz w:val="16"/>
                <w:szCs w:val="18"/>
                <w:lang w:val="en-US"/>
              </w:rPr>
            </w:pPr>
            <w:r w:rsidRPr="00E5685C">
              <w:rPr>
                <w:rFonts w:asciiTheme="minorHAnsi" w:hAnsiTheme="minorHAnsi"/>
                <w:color w:val="000000"/>
                <w:sz w:val="16"/>
                <w:szCs w:val="18"/>
                <w:lang w:val="en-US"/>
              </w:rPr>
              <w:t xml:space="preserve">State the research questions being addressed with reference to health equity </w:t>
            </w:r>
          </w:p>
        </w:tc>
        <w:tc>
          <w:tcPr>
            <w:tcW w:w="1418" w:type="dxa"/>
          </w:tcPr>
          <w:p w:rsidR="006A046A" w:rsidRPr="00E5685C" w:rsidRDefault="006A046A" w:rsidP="00CD16E7">
            <w:pPr>
              <w:ind w:left="-108" w:right="-108"/>
              <w:rPr>
                <w:rFonts w:asciiTheme="minorHAnsi" w:hAnsiTheme="minorHAnsi"/>
                <w:color w:val="000000"/>
                <w:sz w:val="16"/>
                <w:szCs w:val="18"/>
                <w:lang w:val="en-US"/>
              </w:rPr>
            </w:pPr>
          </w:p>
        </w:tc>
      </w:tr>
      <w:tr w:rsidR="006A046A" w:rsidRPr="00E5685C" w:rsidTr="00E5685C">
        <w:tc>
          <w:tcPr>
            <w:tcW w:w="1384" w:type="dxa"/>
            <w:shd w:val="clear" w:color="auto" w:fill="DBE5F1" w:themeFill="accent1" w:themeFillTint="33"/>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Methods</w:t>
            </w:r>
          </w:p>
        </w:tc>
        <w:tc>
          <w:tcPr>
            <w:tcW w:w="576" w:type="dxa"/>
            <w:shd w:val="clear" w:color="auto" w:fill="DBE5F1" w:themeFill="accent1" w:themeFillTint="33"/>
          </w:tcPr>
          <w:p w:rsidR="006A046A" w:rsidRPr="00E5685C" w:rsidRDefault="006A046A" w:rsidP="00CD16E7">
            <w:pPr>
              <w:rPr>
                <w:rFonts w:asciiTheme="minorHAnsi" w:hAnsiTheme="minorHAnsi"/>
                <w:color w:val="000000"/>
                <w:sz w:val="16"/>
                <w:szCs w:val="18"/>
              </w:rPr>
            </w:pPr>
          </w:p>
        </w:tc>
        <w:tc>
          <w:tcPr>
            <w:tcW w:w="5519" w:type="dxa"/>
            <w:shd w:val="clear" w:color="auto" w:fill="DBE5F1" w:themeFill="accent1" w:themeFillTint="33"/>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c>
          <w:tcPr>
            <w:tcW w:w="5670" w:type="dxa"/>
            <w:shd w:val="clear" w:color="auto" w:fill="DBE5F1" w:themeFill="accent1" w:themeFillTint="33"/>
          </w:tcPr>
          <w:p w:rsidR="006A046A" w:rsidRPr="00E5685C" w:rsidRDefault="006A046A" w:rsidP="00CD16E7">
            <w:pPr>
              <w:ind w:left="-108" w:right="-108"/>
              <w:rPr>
                <w:rFonts w:asciiTheme="minorHAnsi" w:hAnsiTheme="minorHAnsi"/>
                <w:color w:val="000000"/>
                <w:sz w:val="16"/>
                <w:szCs w:val="18"/>
                <w:lang w:val="en-US"/>
              </w:rPr>
            </w:pPr>
          </w:p>
        </w:tc>
        <w:tc>
          <w:tcPr>
            <w:tcW w:w="1418" w:type="dxa"/>
            <w:shd w:val="clear" w:color="auto" w:fill="DBE5F1" w:themeFill="accent1" w:themeFillTint="33"/>
          </w:tcPr>
          <w:p w:rsidR="006A046A" w:rsidRPr="00E5685C" w:rsidRDefault="006A046A" w:rsidP="00CD16E7">
            <w:pPr>
              <w:ind w:left="-108" w:right="-108"/>
              <w:rPr>
                <w:rFonts w:asciiTheme="minorHAnsi" w:hAnsiTheme="minorHAnsi"/>
                <w:color w:val="000000"/>
                <w:sz w:val="16"/>
                <w:szCs w:val="18"/>
                <w:lang w:val="en-US"/>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 xml:space="preserve">Protocol and registration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5</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Indicate if a review protocol exists, if and where it can be accessed (e.g., Web address), and, if available, provide registration information including registration number. </w:t>
            </w:r>
          </w:p>
        </w:tc>
        <w:tc>
          <w:tcPr>
            <w:tcW w:w="5670"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c>
          <w:tcPr>
            <w:tcW w:w="1418"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 xml:space="preserve">Eligibility criteria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6</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6. Specify study characteristics (e.g., PICOS, length of follow-up) and report characteristics (e.g., years considered, language, publication status) used as criteria for eligibility, giving rationale. </w:t>
            </w:r>
          </w:p>
        </w:tc>
        <w:tc>
          <w:tcPr>
            <w:tcW w:w="5670"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Describe the rationale for including particular study designs related to equity research questions.</w:t>
            </w:r>
          </w:p>
        </w:tc>
        <w:tc>
          <w:tcPr>
            <w:tcW w:w="1418"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6A</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c>
          <w:tcPr>
            <w:tcW w:w="5670" w:type="dxa"/>
          </w:tcPr>
          <w:p w:rsidR="006A046A" w:rsidRPr="00E5685C" w:rsidRDefault="006A046A" w:rsidP="00CD16E7">
            <w:pPr>
              <w:ind w:left="-108" w:right="-108"/>
              <w:rPr>
                <w:rFonts w:asciiTheme="minorHAnsi" w:hAnsiTheme="minorHAnsi"/>
                <w:color w:val="000000"/>
                <w:sz w:val="16"/>
                <w:szCs w:val="18"/>
                <w:lang w:val="en-US"/>
              </w:rPr>
            </w:pPr>
            <w:r w:rsidRPr="00E5685C">
              <w:rPr>
                <w:rFonts w:asciiTheme="minorHAnsi" w:hAnsiTheme="minorHAnsi"/>
                <w:color w:val="000000"/>
                <w:sz w:val="16"/>
                <w:szCs w:val="18"/>
                <w:lang w:val="en-US"/>
              </w:rPr>
              <w:t>Describe the rationale for including the outcomes - e.g. how these are relevant to reducing inequity.</w:t>
            </w:r>
          </w:p>
        </w:tc>
        <w:tc>
          <w:tcPr>
            <w:tcW w:w="1418" w:type="dxa"/>
          </w:tcPr>
          <w:p w:rsidR="006A046A" w:rsidRPr="00E5685C" w:rsidRDefault="006A046A" w:rsidP="00CD16E7">
            <w:pPr>
              <w:ind w:left="-108" w:right="-108"/>
              <w:rPr>
                <w:rFonts w:asciiTheme="minorHAnsi" w:hAnsiTheme="minorHAnsi"/>
                <w:color w:val="000000"/>
                <w:sz w:val="16"/>
                <w:szCs w:val="18"/>
                <w:lang w:val="en-US"/>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 xml:space="preserve">Information sources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7</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Describe all information sources (e.g., databases with dates of coverage, contact with study authors to identify additional studies) in the search and date last searched. </w:t>
            </w:r>
          </w:p>
        </w:tc>
        <w:tc>
          <w:tcPr>
            <w:tcW w:w="5670"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Describe information sources (e.g. health, non-health, and grey literature sources) that were searched that are of specific relevance to address the equity questions of the review.</w:t>
            </w:r>
          </w:p>
        </w:tc>
        <w:tc>
          <w:tcPr>
            <w:tcW w:w="1418"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Search</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8</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Present full electronic search strategy for at least one database, including any limits used, such that it could be repeated.</w:t>
            </w:r>
          </w:p>
        </w:tc>
        <w:tc>
          <w:tcPr>
            <w:tcW w:w="5670"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Describe the broad search strategy and terms used to address equity questions of the review.</w:t>
            </w:r>
          </w:p>
        </w:tc>
        <w:tc>
          <w:tcPr>
            <w:tcW w:w="1418"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 xml:space="preserve">Study selection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9</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State the process for selecting studies (i.e., screening, eligibility, included in systematic review, and, if applicable, included in the meta-analysis). </w:t>
            </w:r>
          </w:p>
        </w:tc>
        <w:tc>
          <w:tcPr>
            <w:tcW w:w="5670"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c>
          <w:tcPr>
            <w:tcW w:w="1418"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 xml:space="preserve">Data collection process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10</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Describe method of data extraction from reports (e.g., piloted forms, independently, in duplicate) and any processes for obtaining and confirming data from investigators. </w:t>
            </w:r>
          </w:p>
        </w:tc>
        <w:tc>
          <w:tcPr>
            <w:tcW w:w="5670"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c>
          <w:tcPr>
            <w:tcW w:w="1418"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 xml:space="preserve">Data items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11</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List and define all variables for which data were sought (e.g., PICOS, funding sources) and any assumptions and simplifications made. </w:t>
            </w:r>
          </w:p>
        </w:tc>
        <w:tc>
          <w:tcPr>
            <w:tcW w:w="5670"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 List and define data items related to </w:t>
            </w:r>
            <w:proofErr w:type="spellStart"/>
            <w:r w:rsidRPr="00E5685C">
              <w:rPr>
                <w:rFonts w:asciiTheme="minorHAnsi" w:hAnsiTheme="minorHAnsi"/>
                <w:color w:val="000000"/>
                <w:sz w:val="16"/>
                <w:szCs w:val="18"/>
                <w:lang w:val="en-US" w:eastAsia="en-CA"/>
              </w:rPr>
              <w:t>equity</w:t>
            </w:r>
            <w:proofErr w:type="gramStart"/>
            <w:r w:rsidRPr="00E5685C">
              <w:rPr>
                <w:rFonts w:asciiTheme="minorHAnsi" w:hAnsiTheme="minorHAnsi"/>
                <w:color w:val="000000"/>
                <w:sz w:val="16"/>
                <w:szCs w:val="18"/>
                <w:lang w:val="en-US" w:eastAsia="en-CA"/>
              </w:rPr>
              <w:t>,where</w:t>
            </w:r>
            <w:proofErr w:type="spellEnd"/>
            <w:proofErr w:type="gramEnd"/>
            <w:r w:rsidRPr="00E5685C">
              <w:rPr>
                <w:rFonts w:asciiTheme="minorHAnsi" w:hAnsiTheme="minorHAnsi"/>
                <w:color w:val="000000"/>
                <w:sz w:val="16"/>
                <w:szCs w:val="18"/>
                <w:lang w:val="en-US" w:eastAsia="en-CA"/>
              </w:rPr>
              <w:t xml:space="preserve"> such data were sought (e.g. using PROGRESS-Plus or other criteria, context). </w:t>
            </w:r>
          </w:p>
        </w:tc>
        <w:tc>
          <w:tcPr>
            <w:tcW w:w="1418"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 xml:space="preserve">Risk of bias in individual studies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12</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Describe methods used for assessing risk of bias of individual studies (including specification of whether this was done at the study or outcome level), and how this information is to be used in any data synthesis. </w:t>
            </w:r>
          </w:p>
        </w:tc>
        <w:tc>
          <w:tcPr>
            <w:tcW w:w="5670"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c>
          <w:tcPr>
            <w:tcW w:w="1418"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 xml:space="preserve">Summary measures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13</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State the principal summary measures (e.g., risk ratio, difference in means). </w:t>
            </w:r>
          </w:p>
        </w:tc>
        <w:tc>
          <w:tcPr>
            <w:tcW w:w="5670"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c>
          <w:tcPr>
            <w:tcW w:w="1418"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 xml:space="preserve">Synthesis of results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14</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Describe the methods of handling data and combining results of studies, if done, including measures of consistency (e.g., I</w:t>
            </w:r>
            <w:r w:rsidRPr="00E5685C">
              <w:rPr>
                <w:rFonts w:asciiTheme="minorHAnsi" w:hAnsiTheme="minorHAnsi"/>
                <w:color w:val="000000"/>
                <w:sz w:val="16"/>
                <w:szCs w:val="18"/>
                <w:vertAlign w:val="superscript"/>
                <w:lang w:val="en-US" w:eastAsia="en-CA"/>
              </w:rPr>
              <w:t>2</w:t>
            </w:r>
            <w:r w:rsidRPr="00E5685C">
              <w:rPr>
                <w:rFonts w:asciiTheme="minorHAnsi" w:hAnsiTheme="minorHAnsi"/>
                <w:color w:val="000000"/>
                <w:sz w:val="16"/>
                <w:szCs w:val="18"/>
                <w:lang w:val="en-US" w:eastAsia="en-CA"/>
              </w:rPr>
              <w:t xml:space="preserve">) for each meta-analysis. </w:t>
            </w:r>
          </w:p>
        </w:tc>
        <w:tc>
          <w:tcPr>
            <w:tcW w:w="5670"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Describe methods of synthesizing findings on health inequities (e.g. presenting both relative and absolute differences between groups).</w:t>
            </w:r>
          </w:p>
        </w:tc>
        <w:tc>
          <w:tcPr>
            <w:tcW w:w="1418"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 xml:space="preserve">Risk of bias </w:t>
            </w:r>
            <w:r w:rsidRPr="00E5685C">
              <w:rPr>
                <w:rFonts w:asciiTheme="minorHAnsi" w:hAnsiTheme="minorHAnsi"/>
                <w:b/>
                <w:bCs/>
                <w:color w:val="000000"/>
                <w:sz w:val="16"/>
                <w:szCs w:val="18"/>
                <w:lang w:val="en-US" w:eastAsia="en-CA"/>
              </w:rPr>
              <w:lastRenderedPageBreak/>
              <w:t xml:space="preserve">across studies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lastRenderedPageBreak/>
              <w:t>15</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15. Specify any assessment of risk of bias that may affect the cumulative evidence </w:t>
            </w:r>
            <w:r w:rsidRPr="00E5685C">
              <w:rPr>
                <w:rFonts w:asciiTheme="minorHAnsi" w:hAnsiTheme="minorHAnsi"/>
                <w:color w:val="000000"/>
                <w:sz w:val="16"/>
                <w:szCs w:val="18"/>
                <w:lang w:val="en-US" w:eastAsia="en-CA"/>
              </w:rPr>
              <w:lastRenderedPageBreak/>
              <w:t xml:space="preserve">(e.g., publication bias, selective reporting within studies). </w:t>
            </w:r>
          </w:p>
        </w:tc>
        <w:tc>
          <w:tcPr>
            <w:tcW w:w="5670"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c>
          <w:tcPr>
            <w:tcW w:w="1418"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lastRenderedPageBreak/>
              <w:t xml:space="preserve">Additional analyses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16</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Describe methods of additional analyses (e.g., sensitivity or subgroup analyses, meta-regression), if done, indicating which were pre-specified. </w:t>
            </w:r>
          </w:p>
        </w:tc>
        <w:tc>
          <w:tcPr>
            <w:tcW w:w="5670"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Describe methods of </w:t>
            </w:r>
            <w:r w:rsidRPr="00E5685C">
              <w:rPr>
                <w:rFonts w:asciiTheme="minorHAnsi" w:hAnsiTheme="minorHAnsi"/>
                <w:color w:val="000000"/>
                <w:sz w:val="16"/>
                <w:szCs w:val="18"/>
                <w:u w:val="single"/>
                <w:lang w:val="en-US" w:eastAsia="en-CA"/>
              </w:rPr>
              <w:t>additional</w:t>
            </w:r>
            <w:r w:rsidRPr="00E5685C">
              <w:rPr>
                <w:rFonts w:asciiTheme="minorHAnsi" w:hAnsiTheme="minorHAnsi"/>
                <w:color w:val="000000"/>
                <w:sz w:val="16"/>
                <w:szCs w:val="18"/>
                <w:lang w:val="en-US" w:eastAsia="en-CA"/>
              </w:rPr>
              <w:t xml:space="preserve"> synthesis approaches related to equity questions, if done, indicating which were pre-specified </w:t>
            </w:r>
          </w:p>
        </w:tc>
        <w:tc>
          <w:tcPr>
            <w:tcW w:w="1418"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shd w:val="clear" w:color="auto" w:fill="DBE5F1" w:themeFill="accent1" w:themeFillTint="33"/>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Results</w:t>
            </w:r>
          </w:p>
        </w:tc>
        <w:tc>
          <w:tcPr>
            <w:tcW w:w="576" w:type="dxa"/>
            <w:shd w:val="clear" w:color="auto" w:fill="DBE5F1" w:themeFill="accent1" w:themeFillTint="33"/>
          </w:tcPr>
          <w:p w:rsidR="006A046A" w:rsidRPr="00E5685C" w:rsidRDefault="006A046A" w:rsidP="00CD16E7">
            <w:pPr>
              <w:rPr>
                <w:rFonts w:asciiTheme="minorHAnsi" w:hAnsiTheme="minorHAnsi"/>
                <w:color w:val="000000"/>
                <w:sz w:val="16"/>
                <w:szCs w:val="18"/>
              </w:rPr>
            </w:pPr>
          </w:p>
        </w:tc>
        <w:tc>
          <w:tcPr>
            <w:tcW w:w="5519" w:type="dxa"/>
            <w:shd w:val="clear" w:color="auto" w:fill="DBE5F1" w:themeFill="accent1" w:themeFillTint="33"/>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c>
          <w:tcPr>
            <w:tcW w:w="5670" w:type="dxa"/>
            <w:shd w:val="clear" w:color="auto" w:fill="DBE5F1" w:themeFill="accent1" w:themeFillTint="33"/>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c>
          <w:tcPr>
            <w:tcW w:w="1418" w:type="dxa"/>
            <w:shd w:val="clear" w:color="auto" w:fill="DBE5F1" w:themeFill="accent1" w:themeFillTint="33"/>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 xml:space="preserve">Study selection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17</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Give numbers of studies screened, assessed for eligibility, and included in the review, with reasons for exclusions at each stage, ideally with a flow diagram. </w:t>
            </w:r>
          </w:p>
        </w:tc>
        <w:tc>
          <w:tcPr>
            <w:tcW w:w="5670"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c>
          <w:tcPr>
            <w:tcW w:w="1418"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 xml:space="preserve">Study characteristics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18</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For each study, present characteristics for which data were extracted (e.g., study size, PICOS, follow-up period) and provide the citations. </w:t>
            </w:r>
          </w:p>
        </w:tc>
        <w:tc>
          <w:tcPr>
            <w:tcW w:w="5670"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Present the population characteristics that relate to the equity questions across the relevant PROGRESS-Plus or other factors of interest.</w:t>
            </w:r>
          </w:p>
        </w:tc>
        <w:tc>
          <w:tcPr>
            <w:tcW w:w="1418"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 xml:space="preserve">Risk of bias within studies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19</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Present data on risk of bias of each study and, if available, any outcome level assessment (see item 12). </w:t>
            </w:r>
          </w:p>
        </w:tc>
        <w:tc>
          <w:tcPr>
            <w:tcW w:w="5670"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c>
          <w:tcPr>
            <w:tcW w:w="1418"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 xml:space="preserve">Results of individual studies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20</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For all outcomes considered (benefits or harms), present, for each study: (a) simple summary data for each intervention group (b) effect estimates and confidence intervals, ideally with a forest plot. </w:t>
            </w:r>
          </w:p>
        </w:tc>
        <w:tc>
          <w:tcPr>
            <w:tcW w:w="5670"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c>
          <w:tcPr>
            <w:tcW w:w="1418"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 xml:space="preserve">Synthesis of results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21</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Present results of each meta-analysis done, including confidence intervals and measures of consistency. </w:t>
            </w:r>
          </w:p>
        </w:tc>
        <w:tc>
          <w:tcPr>
            <w:tcW w:w="5670"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Present the results of synthesizing findings on inequities (see 14).</w:t>
            </w:r>
          </w:p>
        </w:tc>
        <w:tc>
          <w:tcPr>
            <w:tcW w:w="1418"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 xml:space="preserve">Risk of bias across studies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22</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Present results of any assessment of risk of bias across studies (see Item 15). </w:t>
            </w:r>
          </w:p>
        </w:tc>
        <w:tc>
          <w:tcPr>
            <w:tcW w:w="5670"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c>
          <w:tcPr>
            <w:tcW w:w="1418"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 xml:space="preserve">Additional analysis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23</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Give results of additional analyses, if done (e.g., sensitivity or subgroup analyses, meta-regression [see Item 16]). </w:t>
            </w:r>
          </w:p>
        </w:tc>
        <w:tc>
          <w:tcPr>
            <w:tcW w:w="5670"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Give the results of </w:t>
            </w:r>
            <w:r w:rsidRPr="00E5685C">
              <w:rPr>
                <w:rFonts w:asciiTheme="minorHAnsi" w:hAnsiTheme="minorHAnsi"/>
                <w:color w:val="000000"/>
                <w:sz w:val="16"/>
                <w:szCs w:val="18"/>
                <w:u w:val="single"/>
                <w:lang w:val="en-US" w:eastAsia="en-CA"/>
              </w:rPr>
              <w:t>additional</w:t>
            </w:r>
            <w:r w:rsidRPr="00E5685C">
              <w:rPr>
                <w:rFonts w:asciiTheme="minorHAnsi" w:hAnsiTheme="minorHAnsi"/>
                <w:color w:val="000000"/>
                <w:sz w:val="16"/>
                <w:szCs w:val="18"/>
                <w:lang w:val="en-US" w:eastAsia="en-CA"/>
              </w:rPr>
              <w:t xml:space="preserve"> synthesis approaches related to equity objectives, if done, (see 16).</w:t>
            </w:r>
          </w:p>
        </w:tc>
        <w:tc>
          <w:tcPr>
            <w:tcW w:w="1418"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shd w:val="clear" w:color="auto" w:fill="DBE5F1" w:themeFill="accent1" w:themeFillTint="33"/>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Discussion</w:t>
            </w:r>
          </w:p>
        </w:tc>
        <w:tc>
          <w:tcPr>
            <w:tcW w:w="576" w:type="dxa"/>
            <w:shd w:val="clear" w:color="auto" w:fill="DBE5F1" w:themeFill="accent1" w:themeFillTint="33"/>
          </w:tcPr>
          <w:p w:rsidR="006A046A" w:rsidRPr="00E5685C" w:rsidRDefault="006A046A" w:rsidP="00CD16E7">
            <w:pPr>
              <w:rPr>
                <w:rFonts w:asciiTheme="minorHAnsi" w:hAnsiTheme="minorHAnsi"/>
                <w:color w:val="000000"/>
                <w:sz w:val="16"/>
                <w:szCs w:val="18"/>
              </w:rPr>
            </w:pPr>
          </w:p>
        </w:tc>
        <w:tc>
          <w:tcPr>
            <w:tcW w:w="5519" w:type="dxa"/>
            <w:shd w:val="clear" w:color="auto" w:fill="DBE5F1" w:themeFill="accent1" w:themeFillTint="33"/>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c>
          <w:tcPr>
            <w:tcW w:w="5670" w:type="dxa"/>
            <w:shd w:val="clear" w:color="auto" w:fill="DBE5F1" w:themeFill="accent1" w:themeFillTint="33"/>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c>
          <w:tcPr>
            <w:tcW w:w="1418" w:type="dxa"/>
            <w:shd w:val="clear" w:color="auto" w:fill="DBE5F1" w:themeFill="accent1" w:themeFillTint="33"/>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 xml:space="preserve">Summary of evidence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24</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Summarize the main findings including the strength of evidence for each main outcome; consider their relevance to key groups (e.g., healthcare providers, users, and policy makers). </w:t>
            </w:r>
          </w:p>
        </w:tc>
        <w:tc>
          <w:tcPr>
            <w:tcW w:w="5670"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c>
          <w:tcPr>
            <w:tcW w:w="1418"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 xml:space="preserve">Limitations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25</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Discuss limitations at study and outcome level (e.g., risk of bias), and at review-level (e.g., incomplete retrieval of identified research, reporting bias). </w:t>
            </w:r>
          </w:p>
        </w:tc>
        <w:tc>
          <w:tcPr>
            <w:tcW w:w="5670"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c>
          <w:tcPr>
            <w:tcW w:w="1418"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 xml:space="preserve">Conclusions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26</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Provide a general interpretation of the results in the context of other evidence, and implications for future research. </w:t>
            </w:r>
          </w:p>
        </w:tc>
        <w:tc>
          <w:tcPr>
            <w:tcW w:w="5670"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Present extent and limits of applicability to disadvantaged populations of interest </w:t>
            </w:r>
            <w:r w:rsidRPr="00E5685C">
              <w:rPr>
                <w:rFonts w:asciiTheme="minorHAnsi" w:hAnsiTheme="minorHAnsi"/>
                <w:bCs/>
                <w:color w:val="000000"/>
                <w:sz w:val="16"/>
                <w:szCs w:val="18"/>
                <w:lang w:val="en-US" w:eastAsia="en-CA"/>
              </w:rPr>
              <w:t>and describe the evidence and logic underlying those judgments</w:t>
            </w:r>
            <w:r w:rsidRPr="00E5685C">
              <w:rPr>
                <w:rFonts w:asciiTheme="minorHAnsi" w:hAnsiTheme="minorHAnsi"/>
                <w:color w:val="000000"/>
                <w:sz w:val="16"/>
                <w:szCs w:val="18"/>
                <w:lang w:val="en-US" w:eastAsia="en-CA"/>
              </w:rPr>
              <w:t>.</w:t>
            </w:r>
          </w:p>
        </w:tc>
        <w:tc>
          <w:tcPr>
            <w:tcW w:w="1418"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r>
      <w:tr w:rsidR="006A046A" w:rsidRPr="00E5685C" w:rsidTr="00E5685C">
        <w:trPr>
          <w:trHeight w:val="837"/>
        </w:trPr>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26A</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c>
          <w:tcPr>
            <w:tcW w:w="5670" w:type="dxa"/>
          </w:tcPr>
          <w:p w:rsidR="006A046A" w:rsidRPr="00E5685C" w:rsidRDefault="006A046A" w:rsidP="00CD16E7">
            <w:pPr>
              <w:ind w:left="-108" w:right="-108"/>
              <w:rPr>
                <w:rFonts w:asciiTheme="minorHAnsi" w:hAnsiTheme="minorHAnsi"/>
                <w:color w:val="000000"/>
                <w:sz w:val="16"/>
                <w:szCs w:val="18"/>
                <w:lang w:val="en-US"/>
              </w:rPr>
            </w:pPr>
            <w:r w:rsidRPr="00E5685C">
              <w:rPr>
                <w:rFonts w:asciiTheme="minorHAnsi" w:hAnsiTheme="minorHAnsi"/>
                <w:bCs/>
                <w:color w:val="000000"/>
                <w:sz w:val="16"/>
                <w:szCs w:val="18"/>
                <w:lang w:val="en-US"/>
              </w:rPr>
              <w:t>Provide implications for research, practice or policy related to equity where relevant (e.g. types of research needed to address unanswered questions).</w:t>
            </w:r>
          </w:p>
        </w:tc>
        <w:tc>
          <w:tcPr>
            <w:tcW w:w="1418" w:type="dxa"/>
          </w:tcPr>
          <w:p w:rsidR="006A046A" w:rsidRPr="00E5685C" w:rsidRDefault="006A046A" w:rsidP="00CD16E7">
            <w:pPr>
              <w:ind w:left="-108" w:right="-108"/>
              <w:rPr>
                <w:rFonts w:asciiTheme="minorHAnsi" w:hAnsiTheme="minorHAnsi"/>
                <w:bCs/>
                <w:color w:val="000000"/>
                <w:sz w:val="16"/>
                <w:szCs w:val="18"/>
                <w:lang w:val="en-US"/>
              </w:rPr>
            </w:pPr>
          </w:p>
        </w:tc>
      </w:tr>
      <w:tr w:rsidR="006A046A" w:rsidRPr="00E5685C" w:rsidTr="00E5685C">
        <w:trPr>
          <w:trHeight w:val="201"/>
        </w:trPr>
        <w:tc>
          <w:tcPr>
            <w:tcW w:w="1384" w:type="dxa"/>
            <w:shd w:val="clear" w:color="auto" w:fill="DBE5F1" w:themeFill="accent1" w:themeFillTint="33"/>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Funding</w:t>
            </w:r>
          </w:p>
        </w:tc>
        <w:tc>
          <w:tcPr>
            <w:tcW w:w="576" w:type="dxa"/>
            <w:shd w:val="clear" w:color="auto" w:fill="DBE5F1" w:themeFill="accent1" w:themeFillTint="33"/>
          </w:tcPr>
          <w:p w:rsidR="006A046A" w:rsidRPr="00E5685C" w:rsidRDefault="006A046A" w:rsidP="00CD16E7">
            <w:pPr>
              <w:rPr>
                <w:rFonts w:asciiTheme="minorHAnsi" w:hAnsiTheme="minorHAnsi"/>
                <w:color w:val="000000"/>
                <w:sz w:val="16"/>
                <w:szCs w:val="18"/>
              </w:rPr>
            </w:pPr>
          </w:p>
        </w:tc>
        <w:tc>
          <w:tcPr>
            <w:tcW w:w="5519" w:type="dxa"/>
            <w:shd w:val="clear" w:color="auto" w:fill="DBE5F1" w:themeFill="accent1" w:themeFillTint="33"/>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p>
        </w:tc>
        <w:tc>
          <w:tcPr>
            <w:tcW w:w="5670" w:type="dxa"/>
            <w:shd w:val="clear" w:color="auto" w:fill="DBE5F1" w:themeFill="accent1" w:themeFillTint="33"/>
          </w:tcPr>
          <w:p w:rsidR="006A046A" w:rsidRPr="00E5685C" w:rsidRDefault="006A046A" w:rsidP="00CD16E7">
            <w:pPr>
              <w:rPr>
                <w:rFonts w:asciiTheme="minorHAnsi" w:hAnsiTheme="minorHAnsi"/>
                <w:color w:val="000000"/>
                <w:sz w:val="16"/>
                <w:szCs w:val="18"/>
              </w:rPr>
            </w:pPr>
          </w:p>
        </w:tc>
        <w:tc>
          <w:tcPr>
            <w:tcW w:w="1418" w:type="dxa"/>
            <w:shd w:val="clear" w:color="auto" w:fill="DBE5F1" w:themeFill="accent1" w:themeFillTint="33"/>
          </w:tcPr>
          <w:p w:rsidR="006A046A" w:rsidRPr="00E5685C" w:rsidRDefault="006A046A" w:rsidP="00CD16E7">
            <w:pPr>
              <w:rPr>
                <w:rFonts w:asciiTheme="minorHAnsi" w:hAnsiTheme="minorHAnsi"/>
                <w:color w:val="000000"/>
                <w:sz w:val="16"/>
                <w:szCs w:val="18"/>
              </w:rPr>
            </w:pPr>
          </w:p>
        </w:tc>
      </w:tr>
      <w:tr w:rsidR="006A046A" w:rsidRPr="00E5685C" w:rsidTr="00E5685C">
        <w:tc>
          <w:tcPr>
            <w:tcW w:w="1384" w:type="dxa"/>
          </w:tcPr>
          <w:p w:rsidR="006A046A" w:rsidRPr="00E5685C" w:rsidRDefault="006A046A" w:rsidP="00CD16E7">
            <w:pPr>
              <w:widowControl w:val="0"/>
              <w:autoSpaceDE w:val="0"/>
              <w:autoSpaceDN w:val="0"/>
              <w:adjustRightInd w:val="0"/>
              <w:rPr>
                <w:rFonts w:asciiTheme="minorHAnsi" w:hAnsiTheme="minorHAnsi"/>
                <w:b/>
                <w:bCs/>
                <w:color w:val="000000"/>
                <w:sz w:val="16"/>
                <w:szCs w:val="18"/>
                <w:lang w:val="en-US" w:eastAsia="en-CA"/>
              </w:rPr>
            </w:pPr>
            <w:r w:rsidRPr="00E5685C">
              <w:rPr>
                <w:rFonts w:asciiTheme="minorHAnsi" w:hAnsiTheme="minorHAnsi"/>
                <w:b/>
                <w:bCs/>
                <w:color w:val="000000"/>
                <w:sz w:val="16"/>
                <w:szCs w:val="18"/>
                <w:lang w:val="en-US" w:eastAsia="en-CA"/>
              </w:rPr>
              <w:t xml:space="preserve">Funding </w:t>
            </w:r>
          </w:p>
        </w:tc>
        <w:tc>
          <w:tcPr>
            <w:tcW w:w="576" w:type="dxa"/>
          </w:tcPr>
          <w:p w:rsidR="006A046A" w:rsidRPr="00E5685C" w:rsidRDefault="006A046A" w:rsidP="00CD16E7">
            <w:pPr>
              <w:rPr>
                <w:rFonts w:asciiTheme="minorHAnsi" w:hAnsiTheme="minorHAnsi"/>
                <w:color w:val="000000"/>
                <w:sz w:val="16"/>
                <w:szCs w:val="18"/>
              </w:rPr>
            </w:pPr>
            <w:r w:rsidRPr="00E5685C">
              <w:rPr>
                <w:rFonts w:asciiTheme="minorHAnsi" w:hAnsiTheme="minorHAnsi"/>
                <w:color w:val="000000"/>
                <w:sz w:val="16"/>
                <w:szCs w:val="18"/>
              </w:rPr>
              <w:t>27</w:t>
            </w:r>
          </w:p>
        </w:tc>
        <w:tc>
          <w:tcPr>
            <w:tcW w:w="5519" w:type="dxa"/>
          </w:tcPr>
          <w:p w:rsidR="006A046A" w:rsidRPr="00E5685C" w:rsidRDefault="006A046A" w:rsidP="00CD16E7">
            <w:pPr>
              <w:widowControl w:val="0"/>
              <w:autoSpaceDE w:val="0"/>
              <w:autoSpaceDN w:val="0"/>
              <w:adjustRightInd w:val="0"/>
              <w:ind w:left="-108" w:right="-108"/>
              <w:rPr>
                <w:rFonts w:asciiTheme="minorHAnsi" w:hAnsiTheme="minorHAnsi"/>
                <w:color w:val="000000"/>
                <w:sz w:val="16"/>
                <w:szCs w:val="18"/>
                <w:lang w:val="en-US" w:eastAsia="en-CA"/>
              </w:rPr>
            </w:pPr>
            <w:r w:rsidRPr="00E5685C">
              <w:rPr>
                <w:rFonts w:asciiTheme="minorHAnsi" w:hAnsiTheme="minorHAnsi"/>
                <w:color w:val="000000"/>
                <w:sz w:val="16"/>
                <w:szCs w:val="18"/>
                <w:lang w:val="en-US" w:eastAsia="en-CA"/>
              </w:rPr>
              <w:t xml:space="preserve">Describe sources of funding for the systematic review and other support (e.g., supply of data); role of funders for the systematic review. </w:t>
            </w:r>
          </w:p>
        </w:tc>
        <w:tc>
          <w:tcPr>
            <w:tcW w:w="5670" w:type="dxa"/>
          </w:tcPr>
          <w:p w:rsidR="006A046A" w:rsidRPr="00E5685C" w:rsidRDefault="006A046A" w:rsidP="00CD16E7">
            <w:pPr>
              <w:rPr>
                <w:rFonts w:asciiTheme="minorHAnsi" w:hAnsiTheme="minorHAnsi"/>
                <w:color w:val="000000"/>
                <w:sz w:val="16"/>
                <w:szCs w:val="18"/>
              </w:rPr>
            </w:pPr>
          </w:p>
        </w:tc>
        <w:tc>
          <w:tcPr>
            <w:tcW w:w="1418" w:type="dxa"/>
          </w:tcPr>
          <w:p w:rsidR="006A046A" w:rsidRPr="00E5685C" w:rsidRDefault="006A046A" w:rsidP="00CD16E7">
            <w:pPr>
              <w:rPr>
                <w:rFonts w:asciiTheme="minorHAnsi" w:hAnsiTheme="minorHAnsi"/>
                <w:color w:val="000000"/>
                <w:sz w:val="16"/>
                <w:szCs w:val="18"/>
              </w:rPr>
            </w:pPr>
          </w:p>
        </w:tc>
      </w:tr>
    </w:tbl>
    <w:p w:rsidR="00E5685C" w:rsidRDefault="00E5685C" w:rsidP="00E5685C">
      <w:pPr>
        <w:pStyle w:val="Header"/>
        <w:rPr>
          <w:rFonts w:asciiTheme="minorHAnsi" w:hAnsiTheme="minorHAnsi"/>
          <w:i/>
          <w:sz w:val="16"/>
          <w:szCs w:val="16"/>
        </w:rPr>
      </w:pPr>
    </w:p>
    <w:p w:rsidR="00E5685C" w:rsidRPr="00E5685C" w:rsidRDefault="00E5685C" w:rsidP="00E5685C">
      <w:pPr>
        <w:pStyle w:val="Header"/>
        <w:rPr>
          <w:rFonts w:asciiTheme="minorHAnsi" w:hAnsiTheme="minorHAnsi"/>
          <w:sz w:val="18"/>
          <w:szCs w:val="16"/>
        </w:rPr>
      </w:pPr>
      <w:r w:rsidRPr="00E5685C">
        <w:rPr>
          <w:rFonts w:asciiTheme="minorHAnsi" w:hAnsiTheme="minorHAnsi"/>
          <w:i/>
          <w:sz w:val="18"/>
          <w:szCs w:val="16"/>
        </w:rPr>
        <w:t xml:space="preserve">From: </w:t>
      </w:r>
      <w:r w:rsidRPr="00E5685C">
        <w:rPr>
          <w:rFonts w:asciiTheme="minorHAnsi" w:hAnsiTheme="minorHAnsi" w:cs="Arial"/>
          <w:color w:val="000000"/>
          <w:sz w:val="18"/>
          <w:szCs w:val="16"/>
        </w:rPr>
        <w:t xml:space="preserve">Source: Welch V, Petticrew M, Tugwell P, Moher D, O'Neill J, Waters E, White H, and the PRISMA-Equity Bellagio Group. (2012) </w:t>
      </w:r>
      <w:hyperlink r:id="rId7" w:tgtFrame="_blank" w:history="1">
        <w:r w:rsidRPr="00E5685C">
          <w:rPr>
            <w:rStyle w:val="Hyperlink"/>
            <w:rFonts w:asciiTheme="minorHAnsi" w:hAnsiTheme="minorHAnsi" w:cs="Arial"/>
            <w:sz w:val="18"/>
            <w:szCs w:val="16"/>
          </w:rPr>
          <w:t>PRISMA-Equity 2012 Extension: Reporting Guidelines for Systematic Reviews with a Focus on Health Equity</w:t>
        </w:r>
      </w:hyperlink>
      <w:r w:rsidRPr="00E5685C">
        <w:rPr>
          <w:rFonts w:asciiTheme="minorHAnsi" w:hAnsiTheme="minorHAnsi" w:cs="Arial"/>
          <w:color w:val="000000"/>
          <w:sz w:val="18"/>
          <w:szCs w:val="16"/>
        </w:rPr>
        <w:t>. PLoS Med 9(10): e1001333. doi:10.1371/journal.pmed.1001333</w:t>
      </w:r>
    </w:p>
    <w:p w:rsidR="007A73DF" w:rsidRDefault="00073CD3" w:rsidP="006A046A">
      <w:pPr>
        <w:rPr>
          <w:i/>
        </w:rPr>
      </w:pPr>
    </w:p>
    <w:p w:rsidR="00E5685C" w:rsidRPr="00E5685C" w:rsidRDefault="00E5685C" w:rsidP="00E5685C">
      <w:pPr>
        <w:jc w:val="center"/>
        <w:rPr>
          <w:rFonts w:asciiTheme="minorHAnsi" w:hAnsiTheme="minorHAnsi"/>
          <w:sz w:val="22"/>
        </w:rPr>
      </w:pPr>
      <w:r w:rsidRPr="00E5685C">
        <w:rPr>
          <w:rFonts w:asciiTheme="minorHAnsi" w:hAnsiTheme="minorHAnsi"/>
          <w:sz w:val="22"/>
        </w:rPr>
        <w:t xml:space="preserve">For more information: </w:t>
      </w:r>
      <w:hyperlink r:id="rId8" w:history="1">
        <w:r w:rsidRPr="00E5685C">
          <w:rPr>
            <w:rStyle w:val="Hyperlink"/>
            <w:rFonts w:asciiTheme="minorHAnsi" w:hAnsiTheme="minorHAnsi"/>
            <w:sz w:val="22"/>
          </w:rPr>
          <w:t>http://equity.cochrane.org/equity-extension-prisma</w:t>
        </w:r>
      </w:hyperlink>
      <w:r w:rsidRPr="00E5685C">
        <w:rPr>
          <w:rFonts w:asciiTheme="minorHAnsi" w:hAnsiTheme="minorHAnsi"/>
          <w:sz w:val="22"/>
        </w:rPr>
        <w:t xml:space="preserve"> </w:t>
      </w:r>
    </w:p>
    <w:sectPr w:rsidR="00E5685C" w:rsidRPr="00E5685C" w:rsidSect="00E5685C">
      <w:headerReference w:type="default" r:id="rId9"/>
      <w:footerReference w:type="default" r:id="rId10"/>
      <w:pgSz w:w="15840" w:h="12240" w:orient="landscape"/>
      <w:pgMar w:top="851"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CD3" w:rsidRDefault="00073CD3" w:rsidP="00415468">
      <w:r>
        <w:separator/>
      </w:r>
    </w:p>
  </w:endnote>
  <w:endnote w:type="continuationSeparator" w:id="0">
    <w:p w:rsidR="00073CD3" w:rsidRDefault="00073CD3" w:rsidP="00415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31021"/>
      <w:docPartObj>
        <w:docPartGallery w:val="Page Numbers (Bottom of Page)"/>
        <w:docPartUnique/>
      </w:docPartObj>
    </w:sdtPr>
    <w:sdtEndPr/>
    <w:sdtContent>
      <w:sdt>
        <w:sdtPr>
          <w:id w:val="-1669238322"/>
          <w:docPartObj>
            <w:docPartGallery w:val="Page Numbers (Top of Page)"/>
            <w:docPartUnique/>
          </w:docPartObj>
        </w:sdtPr>
        <w:sdtEndPr/>
        <w:sdtContent>
          <w:p w:rsidR="00E5685C" w:rsidRDefault="00E5685C">
            <w:pPr>
              <w:pStyle w:val="Footer"/>
              <w:jc w:val="center"/>
            </w:pPr>
            <w:r w:rsidRPr="00E5685C">
              <w:rPr>
                <w:sz w:val="14"/>
              </w:rPr>
              <w:t xml:space="preserve">Page </w:t>
            </w:r>
            <w:r w:rsidRPr="00E5685C">
              <w:rPr>
                <w:b/>
                <w:bCs/>
                <w:sz w:val="14"/>
              </w:rPr>
              <w:fldChar w:fldCharType="begin"/>
            </w:r>
            <w:r w:rsidRPr="00E5685C">
              <w:rPr>
                <w:b/>
                <w:bCs/>
                <w:sz w:val="14"/>
              </w:rPr>
              <w:instrText xml:space="preserve"> PAGE </w:instrText>
            </w:r>
            <w:r w:rsidRPr="00E5685C">
              <w:rPr>
                <w:b/>
                <w:bCs/>
                <w:sz w:val="14"/>
              </w:rPr>
              <w:fldChar w:fldCharType="separate"/>
            </w:r>
            <w:r w:rsidR="00EC1FA8">
              <w:rPr>
                <w:b/>
                <w:bCs/>
                <w:noProof/>
                <w:sz w:val="14"/>
              </w:rPr>
              <w:t>1</w:t>
            </w:r>
            <w:r w:rsidRPr="00E5685C">
              <w:rPr>
                <w:b/>
                <w:bCs/>
                <w:sz w:val="14"/>
              </w:rPr>
              <w:fldChar w:fldCharType="end"/>
            </w:r>
            <w:r w:rsidRPr="00E5685C">
              <w:rPr>
                <w:sz w:val="14"/>
              </w:rPr>
              <w:t xml:space="preserve"> of </w:t>
            </w:r>
            <w:r w:rsidRPr="00E5685C">
              <w:rPr>
                <w:b/>
                <w:bCs/>
                <w:sz w:val="14"/>
              </w:rPr>
              <w:fldChar w:fldCharType="begin"/>
            </w:r>
            <w:r w:rsidRPr="00E5685C">
              <w:rPr>
                <w:b/>
                <w:bCs/>
                <w:sz w:val="14"/>
              </w:rPr>
              <w:instrText xml:space="preserve"> NUMPAGES  </w:instrText>
            </w:r>
            <w:r w:rsidRPr="00E5685C">
              <w:rPr>
                <w:b/>
                <w:bCs/>
                <w:sz w:val="14"/>
              </w:rPr>
              <w:fldChar w:fldCharType="separate"/>
            </w:r>
            <w:r w:rsidR="00EC1FA8">
              <w:rPr>
                <w:b/>
                <w:bCs/>
                <w:noProof/>
                <w:sz w:val="14"/>
              </w:rPr>
              <w:t>2</w:t>
            </w:r>
            <w:r w:rsidRPr="00E5685C">
              <w:rPr>
                <w:b/>
                <w:bCs/>
                <w:sz w:val="14"/>
              </w:rPr>
              <w:fldChar w:fldCharType="end"/>
            </w:r>
          </w:p>
        </w:sdtContent>
      </w:sdt>
    </w:sdtContent>
  </w:sdt>
  <w:p w:rsidR="00E5685C" w:rsidRDefault="00E568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CD3" w:rsidRDefault="00073CD3" w:rsidP="00415468">
      <w:r>
        <w:separator/>
      </w:r>
    </w:p>
  </w:footnote>
  <w:footnote w:type="continuationSeparator" w:id="0">
    <w:p w:rsidR="00073CD3" w:rsidRDefault="00073CD3" w:rsidP="004154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468" w:rsidRPr="00415468" w:rsidRDefault="00415468">
    <w:pPr>
      <w:pStyle w:val="Header"/>
      <w:rPr>
        <w:sz w:val="22"/>
      </w:rPr>
    </w:pPr>
    <w:r w:rsidRPr="00E5685C">
      <w:rPr>
        <w:rFonts w:ascii="Arial" w:hAnsi="Arial" w:cs="Arial"/>
        <w:b/>
        <w:color w:val="000000"/>
        <w:sz w:val="22"/>
        <w:szCs w:val="19"/>
      </w:rPr>
      <w:t>PRISMA-E 2012 Checklist</w:t>
    </w:r>
    <w:r w:rsidRPr="00E5685C">
      <w:rPr>
        <w:rFonts w:ascii="Arial" w:hAnsi="Arial" w:cs="Arial"/>
        <w:color w:val="000000"/>
        <w:sz w:val="22"/>
        <w:szCs w:val="19"/>
      </w:rPr>
      <w:t xml:space="preserve"> </w:t>
    </w:r>
    <w:r>
      <w:rPr>
        <w:rFonts w:ascii="Arial" w:hAnsi="Arial" w:cs="Arial"/>
        <w:color w:val="000000"/>
        <w:sz w:val="18"/>
        <w:szCs w:val="19"/>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46A"/>
    <w:rsid w:val="00073CD3"/>
    <w:rsid w:val="003B3954"/>
    <w:rsid w:val="00415468"/>
    <w:rsid w:val="00620968"/>
    <w:rsid w:val="006A046A"/>
    <w:rsid w:val="00737CE7"/>
    <w:rsid w:val="00DB59BE"/>
    <w:rsid w:val="00E5685C"/>
    <w:rsid w:val="00EC1F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46A"/>
    <w:pPr>
      <w:spacing w:after="0" w:line="240" w:lineRule="auto"/>
    </w:pPr>
    <w:rPr>
      <w:rFonts w:ascii="Times New Roman" w:eastAsia="Times New Roman" w:hAnsi="Times New Roman" w:cs="Times New Roman"/>
      <w:sz w:val="24"/>
      <w:szCs w:val="24"/>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046A"/>
    <w:rPr>
      <w:rFonts w:ascii="Tahoma" w:hAnsi="Tahoma" w:cs="Tahoma"/>
      <w:sz w:val="16"/>
      <w:szCs w:val="16"/>
    </w:rPr>
  </w:style>
  <w:style w:type="character" w:customStyle="1" w:styleId="BalloonTextChar">
    <w:name w:val="Balloon Text Char"/>
    <w:basedOn w:val="DefaultParagraphFont"/>
    <w:link w:val="BalloonText"/>
    <w:uiPriority w:val="99"/>
    <w:semiHidden/>
    <w:rsid w:val="006A046A"/>
    <w:rPr>
      <w:rFonts w:ascii="Tahoma" w:eastAsia="Times New Roman" w:hAnsi="Tahoma" w:cs="Tahoma"/>
      <w:sz w:val="16"/>
      <w:szCs w:val="16"/>
      <w:lang w:val="ca-ES"/>
    </w:rPr>
  </w:style>
  <w:style w:type="paragraph" w:styleId="Header">
    <w:name w:val="header"/>
    <w:basedOn w:val="Normal"/>
    <w:link w:val="HeaderChar"/>
    <w:uiPriority w:val="99"/>
    <w:unhideWhenUsed/>
    <w:rsid w:val="00415468"/>
    <w:pPr>
      <w:tabs>
        <w:tab w:val="center" w:pos="4680"/>
        <w:tab w:val="right" w:pos="9360"/>
      </w:tabs>
    </w:pPr>
  </w:style>
  <w:style w:type="character" w:customStyle="1" w:styleId="HeaderChar">
    <w:name w:val="Header Char"/>
    <w:basedOn w:val="DefaultParagraphFont"/>
    <w:link w:val="Header"/>
    <w:uiPriority w:val="99"/>
    <w:rsid w:val="00415468"/>
    <w:rPr>
      <w:rFonts w:ascii="Times New Roman" w:eastAsia="Times New Roman" w:hAnsi="Times New Roman" w:cs="Times New Roman"/>
      <w:sz w:val="24"/>
      <w:szCs w:val="24"/>
      <w:lang w:val="ca-ES"/>
    </w:rPr>
  </w:style>
  <w:style w:type="paragraph" w:styleId="Footer">
    <w:name w:val="footer"/>
    <w:basedOn w:val="Normal"/>
    <w:link w:val="FooterChar"/>
    <w:uiPriority w:val="99"/>
    <w:unhideWhenUsed/>
    <w:rsid w:val="00415468"/>
    <w:pPr>
      <w:tabs>
        <w:tab w:val="center" w:pos="4680"/>
        <w:tab w:val="right" w:pos="9360"/>
      </w:tabs>
    </w:pPr>
  </w:style>
  <w:style w:type="character" w:customStyle="1" w:styleId="FooterChar">
    <w:name w:val="Footer Char"/>
    <w:basedOn w:val="DefaultParagraphFont"/>
    <w:link w:val="Footer"/>
    <w:uiPriority w:val="99"/>
    <w:rsid w:val="00415468"/>
    <w:rPr>
      <w:rFonts w:ascii="Times New Roman" w:eastAsia="Times New Roman" w:hAnsi="Times New Roman" w:cs="Times New Roman"/>
      <w:sz w:val="24"/>
      <w:szCs w:val="24"/>
      <w:lang w:val="ca-ES"/>
    </w:rPr>
  </w:style>
  <w:style w:type="character" w:styleId="Hyperlink">
    <w:name w:val="Hyperlink"/>
    <w:basedOn w:val="DefaultParagraphFont"/>
    <w:uiPriority w:val="99"/>
    <w:unhideWhenUsed/>
    <w:rsid w:val="00415468"/>
    <w:rPr>
      <w:color w:val="444FB0"/>
      <w:u w:val="single"/>
    </w:rPr>
  </w:style>
  <w:style w:type="table" w:styleId="LightShading">
    <w:name w:val="Light Shading"/>
    <w:basedOn w:val="TableNormal"/>
    <w:uiPriority w:val="60"/>
    <w:rsid w:val="00E5685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E56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46A"/>
    <w:pPr>
      <w:spacing w:after="0" w:line="240" w:lineRule="auto"/>
    </w:pPr>
    <w:rPr>
      <w:rFonts w:ascii="Times New Roman" w:eastAsia="Times New Roman" w:hAnsi="Times New Roman" w:cs="Times New Roman"/>
      <w:sz w:val="24"/>
      <w:szCs w:val="24"/>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046A"/>
    <w:rPr>
      <w:rFonts w:ascii="Tahoma" w:hAnsi="Tahoma" w:cs="Tahoma"/>
      <w:sz w:val="16"/>
      <w:szCs w:val="16"/>
    </w:rPr>
  </w:style>
  <w:style w:type="character" w:customStyle="1" w:styleId="BalloonTextChar">
    <w:name w:val="Balloon Text Char"/>
    <w:basedOn w:val="DefaultParagraphFont"/>
    <w:link w:val="BalloonText"/>
    <w:uiPriority w:val="99"/>
    <w:semiHidden/>
    <w:rsid w:val="006A046A"/>
    <w:rPr>
      <w:rFonts w:ascii="Tahoma" w:eastAsia="Times New Roman" w:hAnsi="Tahoma" w:cs="Tahoma"/>
      <w:sz w:val="16"/>
      <w:szCs w:val="16"/>
      <w:lang w:val="ca-ES"/>
    </w:rPr>
  </w:style>
  <w:style w:type="paragraph" w:styleId="Header">
    <w:name w:val="header"/>
    <w:basedOn w:val="Normal"/>
    <w:link w:val="HeaderChar"/>
    <w:uiPriority w:val="99"/>
    <w:unhideWhenUsed/>
    <w:rsid w:val="00415468"/>
    <w:pPr>
      <w:tabs>
        <w:tab w:val="center" w:pos="4680"/>
        <w:tab w:val="right" w:pos="9360"/>
      </w:tabs>
    </w:pPr>
  </w:style>
  <w:style w:type="character" w:customStyle="1" w:styleId="HeaderChar">
    <w:name w:val="Header Char"/>
    <w:basedOn w:val="DefaultParagraphFont"/>
    <w:link w:val="Header"/>
    <w:uiPriority w:val="99"/>
    <w:rsid w:val="00415468"/>
    <w:rPr>
      <w:rFonts w:ascii="Times New Roman" w:eastAsia="Times New Roman" w:hAnsi="Times New Roman" w:cs="Times New Roman"/>
      <w:sz w:val="24"/>
      <w:szCs w:val="24"/>
      <w:lang w:val="ca-ES"/>
    </w:rPr>
  </w:style>
  <w:style w:type="paragraph" w:styleId="Footer">
    <w:name w:val="footer"/>
    <w:basedOn w:val="Normal"/>
    <w:link w:val="FooterChar"/>
    <w:uiPriority w:val="99"/>
    <w:unhideWhenUsed/>
    <w:rsid w:val="00415468"/>
    <w:pPr>
      <w:tabs>
        <w:tab w:val="center" w:pos="4680"/>
        <w:tab w:val="right" w:pos="9360"/>
      </w:tabs>
    </w:pPr>
  </w:style>
  <w:style w:type="character" w:customStyle="1" w:styleId="FooterChar">
    <w:name w:val="Footer Char"/>
    <w:basedOn w:val="DefaultParagraphFont"/>
    <w:link w:val="Footer"/>
    <w:uiPriority w:val="99"/>
    <w:rsid w:val="00415468"/>
    <w:rPr>
      <w:rFonts w:ascii="Times New Roman" w:eastAsia="Times New Roman" w:hAnsi="Times New Roman" w:cs="Times New Roman"/>
      <w:sz w:val="24"/>
      <w:szCs w:val="24"/>
      <w:lang w:val="ca-ES"/>
    </w:rPr>
  </w:style>
  <w:style w:type="character" w:styleId="Hyperlink">
    <w:name w:val="Hyperlink"/>
    <w:basedOn w:val="DefaultParagraphFont"/>
    <w:uiPriority w:val="99"/>
    <w:unhideWhenUsed/>
    <w:rsid w:val="00415468"/>
    <w:rPr>
      <w:color w:val="444FB0"/>
      <w:u w:val="single"/>
    </w:rPr>
  </w:style>
  <w:style w:type="table" w:styleId="LightShading">
    <w:name w:val="Light Shading"/>
    <w:basedOn w:val="TableNormal"/>
    <w:uiPriority w:val="60"/>
    <w:rsid w:val="00E5685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E56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quity.cochrane.org/equity-extension-prisma" TargetMode="External"/><Relationship Id="rId3" Type="http://schemas.openxmlformats.org/officeDocument/2006/relationships/settings" Target="settings.xml"/><Relationship Id="rId7" Type="http://schemas.openxmlformats.org/officeDocument/2006/relationships/hyperlink" Target="http://www.plosmedicine.org/article/info%3Adoi%2F10.1371%2Fjournal.pmed.1001333"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Ottawa</Company>
  <LinksUpToDate>false</LinksUpToDate>
  <CharactersWithSpaces>7786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O'Neill</dc:creator>
  <cp:lastModifiedBy>Jennifer O'Neill</cp:lastModifiedBy>
  <cp:revision>2</cp:revision>
  <cp:lastPrinted>2012-12-04T15:23:00Z</cp:lastPrinted>
  <dcterms:created xsi:type="dcterms:W3CDTF">2015-04-01T18:04:00Z</dcterms:created>
  <dcterms:modified xsi:type="dcterms:W3CDTF">2015-04-01T18:04:00Z</dcterms:modified>
</cp:coreProperties>
</file>