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6B" w:rsidRDefault="00D5026B">
      <w:r w:rsidRPr="00C17A44">
        <w:rPr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.75pt;margin-top:-9.75pt;width:30pt;height:32.25pt;z-index:-251656192;mso-position-horizontal-relative:text;mso-position-vertical-relative:text;mso-width-relative:page;mso-height-relative:page" wrapcoords="-309 0 -309 21312 21600 21312 21600 0 -309 0">
            <v:imagedata r:id="rId7" o:title="CONSORT logo2"/>
            <w10:wrap type="square"/>
          </v:shape>
        </w:pict>
      </w:r>
      <w:r w:rsidRPr="00C17A44">
        <w:rPr>
          <w:rFonts w:ascii="Arial" w:hAnsi="Arial" w:cs="Arial"/>
          <w:b/>
          <w:szCs w:val="24"/>
          <w:lang w:val="es-ES"/>
        </w:rPr>
        <w:t>CONSORT 2010</w:t>
      </w:r>
      <w:r w:rsidRPr="00C17A44">
        <w:rPr>
          <w:rFonts w:ascii="Arial" w:hAnsi="Arial" w:cs="Arial"/>
          <w:szCs w:val="24"/>
          <w:lang w:val="es-ES"/>
        </w:rPr>
        <w:t xml:space="preserve"> lista de comprobación de la información que hay que incluir al comunicar un ensayo clínico </w:t>
      </w:r>
      <w:proofErr w:type="spellStart"/>
      <w:r w:rsidRPr="00C17A44">
        <w:rPr>
          <w:rFonts w:ascii="Arial" w:hAnsi="Arial" w:cs="Arial"/>
          <w:szCs w:val="24"/>
          <w:lang w:val="es-ES"/>
        </w:rPr>
        <w:t>aleatorizado</w:t>
      </w:r>
      <w:proofErr w:type="spellEnd"/>
      <w:r w:rsidRPr="00C17A44">
        <w:rPr>
          <w:rFonts w:ascii="Arial" w:hAnsi="Arial" w:cs="Arial"/>
          <w:szCs w:val="24"/>
          <w:lang w:val="es-ES"/>
        </w:rPr>
        <w:t xml:space="preserve"> *</w:t>
      </w:r>
    </w:p>
    <w:p w:rsidR="00D5026B" w:rsidRDefault="00D5026B"/>
    <w:tbl>
      <w:tblPr>
        <w:tblW w:w="15390" w:type="dxa"/>
        <w:tblInd w:w="108" w:type="dxa"/>
        <w:tblLayout w:type="fixed"/>
        <w:tblLook w:val="01E0"/>
      </w:tblPr>
      <w:tblGrid>
        <w:gridCol w:w="1890"/>
        <w:gridCol w:w="810"/>
        <w:gridCol w:w="11340"/>
        <w:gridCol w:w="1350"/>
      </w:tblGrid>
      <w:tr w:rsidR="003D1B28" w:rsidRPr="00C17A44" w:rsidTr="00756CDC">
        <w:tc>
          <w:tcPr>
            <w:tcW w:w="1890" w:type="dxa"/>
            <w:tcBorders>
              <w:top w:val="single" w:sz="4" w:space="0" w:color="auto"/>
            </w:tcBorders>
            <w:shd w:val="clear" w:color="auto" w:fill="CCECFF"/>
            <w:vAlign w:val="center"/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Sección/tema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CCECFF"/>
            <w:vAlign w:val="center"/>
          </w:tcPr>
          <w:p w:rsidR="003D1B28" w:rsidRPr="00C17A44" w:rsidRDefault="003D1B28" w:rsidP="00756CDC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Item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 xml:space="preserve"> nº</w:t>
            </w:r>
          </w:p>
        </w:tc>
        <w:tc>
          <w:tcPr>
            <w:tcW w:w="11340" w:type="dxa"/>
            <w:tcBorders>
              <w:top w:val="single" w:sz="4" w:space="0" w:color="auto"/>
            </w:tcBorders>
            <w:shd w:val="clear" w:color="auto" w:fill="CCECFF"/>
            <w:vAlign w:val="center"/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Ítem de la lista de comprobación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CCECFF"/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C17A44">
              <w:rPr>
                <w:rFonts w:ascii="Arial" w:hAnsi="Arial" w:cs="Arial"/>
                <w:sz w:val="20"/>
                <w:lang w:val="en-US"/>
              </w:rPr>
              <w:t>Informado</w:t>
            </w:r>
            <w:proofErr w:type="spellEnd"/>
            <w:r w:rsidRPr="00C17A44">
              <w:rPr>
                <w:rFonts w:ascii="Arial" w:hAnsi="Arial" w:cs="Arial"/>
                <w:sz w:val="20"/>
                <w:lang w:val="en-US"/>
              </w:rPr>
              <w:t xml:space="preserve"> en </w:t>
            </w:r>
            <w:proofErr w:type="spellStart"/>
            <w:r w:rsidRPr="00C17A44">
              <w:rPr>
                <w:rFonts w:ascii="Arial" w:hAnsi="Arial" w:cs="Arial"/>
                <w:sz w:val="20"/>
                <w:lang w:val="en-US"/>
              </w:rPr>
              <w:t>pagina</w:t>
            </w:r>
            <w:proofErr w:type="spellEnd"/>
            <w:r w:rsidRPr="00C17A44">
              <w:rPr>
                <w:rFonts w:ascii="Arial" w:hAnsi="Arial" w:cs="Arial"/>
                <w:sz w:val="20"/>
                <w:lang w:val="en-US"/>
              </w:rPr>
              <w:t xml:space="preserve"> n</w:t>
            </w:r>
            <w:r w:rsidRPr="00C17A44">
              <w:rPr>
                <w:rFonts w:ascii="Arial" w:hAnsi="Arial" w:cs="Arial"/>
                <w:sz w:val="20"/>
                <w:lang w:val="es-ES"/>
              </w:rPr>
              <w:t>º</w:t>
            </w: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Título y resumen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Identificado como un ensayo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aleatorizado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 xml:space="preserve"> en el título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pStyle w:val="TableHeader"/>
              <w:spacing w:before="20" w:after="20"/>
              <w:jc w:val="center"/>
              <w:rPr>
                <w:rFonts w:ascii="Cambria" w:hAnsi="Cambria"/>
                <w:bCs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</w:rPr>
            </w:pPr>
            <w:r w:rsidRPr="00C17A44">
              <w:rPr>
                <w:rFonts w:ascii="Arial" w:hAnsi="Arial" w:cs="Arial"/>
                <w:sz w:val="20"/>
              </w:rPr>
              <w:t>1b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Resumen estructurado del diseño, métodos, resultados y conclusiones del ensayo (para una orientación específica, véase “CONSORT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for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abstracts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>”)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Introducción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Antecedentes y objetivos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Antecedentes científicos y justificación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Objetivos específicos o hipótesis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Métodos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Diseño del ensayo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3a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Descripción del diseño del ensayo (p. ej., paralelo, factorial), incluida la razón de asignación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3b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Cambios importantes en los métodos después de iniciar el ensayo (p. ej., criterios de selección) y su justificación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Participantes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4a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Criterios de selección de los participantes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4b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Procedencia (centros e instituciones) en que se registraron los datos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Intervenciones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5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Las intervenciones para cada grupo con detalles suficientes para permitir la replicación, incluidos cómo y cuándo se administraron realmente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Resultados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6a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Especificación a priori de las variables respuesta (o desenlace) principal(es) y secundarias, incluidos cómo y cuándo se evaluaron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6b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Cualquier cambio en las variables respuesta tras el inicio del ensayo, junto con los motivos de la(s)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modificacion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 xml:space="preserve">(es)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Tamaño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muestral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7a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Cómo se determinó el tamaño muestral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7b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Si corresponde, explicar cualquier análisis intermedio y las reglas de interrupción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Aleatorización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>: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C17A44">
            <w:pPr>
              <w:spacing w:before="20" w:after="20" w:line="240" w:lineRule="auto"/>
              <w:ind w:left="162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Generación de la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secuenccia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8a</w:t>
            </w:r>
          </w:p>
        </w:tc>
        <w:tc>
          <w:tcPr>
            <w:tcW w:w="11340" w:type="dxa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Método utilizado para generar la secuencia de asignación aleatoria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8b</w:t>
            </w: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Tipo de aleatorización; detalles de cualquier restricción (como bloques y tamaño de los bloques)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C17A44">
            <w:pPr>
              <w:spacing w:before="20" w:after="20" w:line="240" w:lineRule="auto"/>
              <w:ind w:left="162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Mecanismo de ocultación de la asignación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9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Mecanismo utilizado para implementar la secuencia de asignación aleatoria (como contenedores numerados de modo secuencial), describiendo los pasos realizados para ocultar la secuencia hasta que se asignaron las intervenciones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C17A44">
            <w:pPr>
              <w:spacing w:before="20" w:after="20" w:line="240" w:lineRule="auto"/>
              <w:ind w:left="162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Implementación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10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Quién generó la secuencia de asignación aleatoria, quién seleccionó a los participantes y quién asignó los participantes a las intervenciones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Enmascaramiento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11a</w:t>
            </w:r>
          </w:p>
        </w:tc>
        <w:tc>
          <w:tcPr>
            <w:tcW w:w="11340" w:type="dxa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Si se realizó, a quién se mantuvo cegado después de asignar las intervenciones (p. ej., participantes, cuidadores, evaluadores del resultado) y de qué modo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11b</w:t>
            </w:r>
          </w:p>
        </w:tc>
        <w:tc>
          <w:tcPr>
            <w:tcW w:w="11340" w:type="dxa"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Si es relevante, descripción de la similitud de las intervenciones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7D464D" w:rsidRPr="00C17A44" w:rsidRDefault="007D464D">
      <w:pPr>
        <w:rPr>
          <w:sz w:val="2"/>
          <w:szCs w:val="2"/>
        </w:rPr>
      </w:pPr>
      <w:r w:rsidRPr="00C17A44">
        <w:br w:type="page"/>
      </w:r>
    </w:p>
    <w:tbl>
      <w:tblPr>
        <w:tblW w:w="15390" w:type="dxa"/>
        <w:tblInd w:w="108" w:type="dxa"/>
        <w:tblLayout w:type="fixed"/>
        <w:tblLook w:val="01E0"/>
      </w:tblPr>
      <w:tblGrid>
        <w:gridCol w:w="1890"/>
        <w:gridCol w:w="810"/>
        <w:gridCol w:w="11340"/>
        <w:gridCol w:w="1350"/>
      </w:tblGrid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Métodos estadísticos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12a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Métodos estadísticos utilizados para comparar los grupos en cuanto a la variable respuesta principal y las secundarias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12b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Métodos de análisis adicionales, como análisis de subgrupos y análisis ajustados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Resultados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Flujo de participantes (se recomienda encarecidamente un diagrama de flujo)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13a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Para cada grupo, el número de participantes que se asignaron aleatoriamente, que recibieron el tratamiento propuesto y que se incluyeron en el análisis principal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13b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Para cada grupo, pérdidas y exclusiones después de la aleatorización, junto con los motivos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Reclutamiento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14a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Fechas que definen los períodos de reclutamiento y de seguimiento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14b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Causa de la finalización o de la interrupción del ensayo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Datos basales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15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Una tabla que muestre las características basales demográficas y clínicas para cada grupo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Números analizados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16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Para cada grupo, número de participantes (denominador) incluidos en cada análisis y si el análisis se basó en los grupos inicialmente asignados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Resultados y estimación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17a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Para cada respuesta o resultado final  principal y secundario, los resultados para cada grupo, el tamaño del efecto estimado y su precisión (como intervalo de confianza del 95%)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17b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Para las respuestas dicotómicas, se recomienda la presentación de los tamaños del efecto tanto absoluto como relativo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Análisis secundarios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18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Resultados de cualquier otro análisis realizado, incluido el análisis de subgrupos y los análisis ajustados, diferenciando entre los especificados a priori y los exploratorios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Daños (Perjuicios)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19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 xml:space="preserve">Todos los daños (perjuicios) o efectos no intencionados en cada grupo (para una orientación específica, véase ”CONSORT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for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 xml:space="preserve"> </w:t>
            </w:r>
            <w:proofErr w:type="spellStart"/>
            <w:r w:rsidRPr="00C17A44">
              <w:rPr>
                <w:rFonts w:ascii="Arial" w:hAnsi="Arial" w:cs="Arial"/>
                <w:sz w:val="20"/>
                <w:lang w:val="es-ES"/>
              </w:rPr>
              <w:t>harms</w:t>
            </w:r>
            <w:proofErr w:type="spellEnd"/>
            <w:r w:rsidRPr="00C17A44">
              <w:rPr>
                <w:rFonts w:ascii="Arial" w:hAnsi="Arial" w:cs="Arial"/>
                <w:sz w:val="20"/>
                <w:lang w:val="es-ES"/>
              </w:rPr>
              <w:t>”)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Discusión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Limitaciones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20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Limitaciones del estudio, abordando las fuentes de posibles sesgos, las de imprecisión y, si procede, la multiplicidad de análisis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Generalización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21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Posibilidad de generalización (validez externa, aplicabilidad) de los hallazgos del ensayo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Interpretación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22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Interpretación consistente con los resultados, con balance de beneficios y daños, y considerando otras evidencias relevantes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40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  <w:r w:rsidRPr="00C17A44">
              <w:rPr>
                <w:rFonts w:ascii="Arial" w:hAnsi="Arial" w:cs="Arial"/>
                <w:b/>
                <w:sz w:val="20"/>
                <w:lang w:val="es-ES"/>
              </w:rPr>
              <w:t>Otra información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Registro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23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Número de registro y nombre del registro de ensayos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Protocolo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24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Dónde puede accederse al protocolo completo del ensayo, si está disponible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3D1B28" w:rsidRPr="00C17A44" w:rsidTr="00756CDC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Financiación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25</w:t>
            </w:r>
          </w:p>
        </w:tc>
        <w:tc>
          <w:tcPr>
            <w:tcW w:w="11340" w:type="dxa"/>
            <w:tcBorders>
              <w:top w:val="single" w:sz="4" w:space="0" w:color="auto"/>
              <w:bottom w:val="single" w:sz="4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C17A44">
              <w:rPr>
                <w:rFonts w:ascii="Arial" w:hAnsi="Arial" w:cs="Arial"/>
                <w:sz w:val="20"/>
                <w:lang w:val="es-ES"/>
              </w:rPr>
              <w:t>Fuentes de financiación y otras ayudas (como suministro de medicamentos), papel de los financiadores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</w:tcPr>
          <w:p w:rsidR="003D1B28" w:rsidRPr="00C17A44" w:rsidRDefault="003D1B28" w:rsidP="003D1B28">
            <w:pPr>
              <w:spacing w:before="20" w:after="2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</w:tbl>
    <w:p w:rsidR="00406DEF" w:rsidRPr="00C17A44" w:rsidRDefault="00406DEF" w:rsidP="00406DEF">
      <w:pPr>
        <w:spacing w:line="240" w:lineRule="auto"/>
        <w:rPr>
          <w:rFonts w:ascii="Arial" w:hAnsi="Arial" w:cs="Arial"/>
          <w:sz w:val="14"/>
          <w:szCs w:val="14"/>
          <w:lang w:val="es-ES"/>
        </w:rPr>
      </w:pPr>
    </w:p>
    <w:p w:rsidR="00131D19" w:rsidRPr="00C17A44" w:rsidRDefault="00406DEF" w:rsidP="00406DEF">
      <w:pPr>
        <w:spacing w:line="240" w:lineRule="auto"/>
        <w:rPr>
          <w:sz w:val="2"/>
          <w:szCs w:val="2"/>
          <w:lang w:val="es-ES"/>
        </w:rPr>
      </w:pPr>
      <w:r w:rsidRPr="00C17A44">
        <w:rPr>
          <w:rFonts w:ascii="Arial" w:hAnsi="Arial" w:cs="Arial"/>
          <w:sz w:val="14"/>
          <w:szCs w:val="14"/>
          <w:lang w:val="es-ES"/>
        </w:rPr>
        <w:t>* Recomendamos de modo encarecido leer esta lista de comprobación junto con “</w:t>
      </w:r>
      <w:proofErr w:type="spellStart"/>
      <w:r w:rsidRPr="00C17A44">
        <w:rPr>
          <w:rFonts w:ascii="Arial" w:hAnsi="Arial" w:cs="Arial"/>
          <w:sz w:val="14"/>
          <w:szCs w:val="14"/>
          <w:lang w:val="es-ES"/>
        </w:rPr>
        <w:t>the</w:t>
      </w:r>
      <w:proofErr w:type="spellEnd"/>
      <w:r w:rsidRPr="00C17A44">
        <w:rPr>
          <w:rFonts w:ascii="Arial" w:hAnsi="Arial" w:cs="Arial"/>
          <w:sz w:val="14"/>
          <w:szCs w:val="14"/>
          <w:lang w:val="es-ES"/>
        </w:rPr>
        <w:t xml:space="preserve"> CONSORT 2010 </w:t>
      </w:r>
      <w:proofErr w:type="spellStart"/>
      <w:r w:rsidRPr="00C17A44">
        <w:rPr>
          <w:rFonts w:ascii="Arial" w:hAnsi="Arial" w:cs="Arial"/>
          <w:sz w:val="14"/>
          <w:szCs w:val="14"/>
          <w:lang w:val="es-ES"/>
        </w:rPr>
        <w:t>Explanation</w:t>
      </w:r>
      <w:proofErr w:type="spellEnd"/>
      <w:r w:rsidRPr="00C17A44">
        <w:rPr>
          <w:rFonts w:ascii="Arial" w:hAnsi="Arial" w:cs="Arial"/>
          <w:sz w:val="14"/>
          <w:szCs w:val="14"/>
          <w:lang w:val="es-ES"/>
        </w:rPr>
        <w:t xml:space="preserve"> and </w:t>
      </w:r>
      <w:proofErr w:type="spellStart"/>
      <w:r w:rsidRPr="00C17A44">
        <w:rPr>
          <w:rFonts w:ascii="Arial" w:hAnsi="Arial" w:cs="Arial"/>
          <w:sz w:val="14"/>
          <w:szCs w:val="14"/>
          <w:lang w:val="es-ES"/>
        </w:rPr>
        <w:t>Elaboration</w:t>
      </w:r>
      <w:proofErr w:type="spellEnd"/>
      <w:r w:rsidRPr="00C17A44">
        <w:rPr>
          <w:rFonts w:ascii="Arial" w:hAnsi="Arial" w:cs="Arial"/>
          <w:sz w:val="14"/>
          <w:szCs w:val="14"/>
          <w:lang w:val="es-ES"/>
        </w:rPr>
        <w:t xml:space="preserve">” para aclarar dudas importantes sobre todos los ítems. Si procede, también recomendamos leer las extensiones de CONSORT para ensayos </w:t>
      </w:r>
      <w:proofErr w:type="spellStart"/>
      <w:r w:rsidRPr="00C17A44">
        <w:rPr>
          <w:rFonts w:ascii="Arial" w:hAnsi="Arial" w:cs="Arial"/>
          <w:sz w:val="14"/>
          <w:szCs w:val="14"/>
          <w:lang w:val="es-ES"/>
        </w:rPr>
        <w:t>aleatorizados</w:t>
      </w:r>
      <w:proofErr w:type="spellEnd"/>
      <w:r w:rsidRPr="00C17A44">
        <w:rPr>
          <w:rFonts w:ascii="Arial" w:hAnsi="Arial" w:cs="Arial"/>
          <w:sz w:val="14"/>
          <w:szCs w:val="14"/>
          <w:lang w:val="es-ES"/>
        </w:rPr>
        <w:t xml:space="preserve"> por conglomerados, ensayos de no-inferioridad y equivalencia, tratamientos no farmacológicos, intervenciones de medicamentos herbales y ensayos pragmáticos. Se están preparando otras extensiones: para </w:t>
      </w:r>
      <w:proofErr w:type="gramStart"/>
      <w:r w:rsidRPr="00C17A44">
        <w:rPr>
          <w:rFonts w:ascii="Arial" w:hAnsi="Arial" w:cs="Arial"/>
          <w:sz w:val="14"/>
          <w:szCs w:val="14"/>
          <w:lang w:val="es-ES"/>
        </w:rPr>
        <w:t>éstas</w:t>
      </w:r>
      <w:proofErr w:type="gramEnd"/>
      <w:r w:rsidRPr="00C17A44">
        <w:rPr>
          <w:rFonts w:ascii="Arial" w:hAnsi="Arial" w:cs="Arial"/>
          <w:sz w:val="14"/>
          <w:szCs w:val="14"/>
          <w:lang w:val="es-ES"/>
        </w:rPr>
        <w:t xml:space="preserve"> y para referencias actualizadas relevantes, relacionadas con esta lista de verificación, véase </w:t>
      </w:r>
      <w:hyperlink r:id="rId8" w:history="1">
        <w:r w:rsidRPr="00C17A44">
          <w:rPr>
            <w:rFonts w:ascii="Arial" w:hAnsi="Arial" w:cs="Arial"/>
            <w:sz w:val="14"/>
            <w:szCs w:val="14"/>
            <w:lang w:val="es-ES"/>
          </w:rPr>
          <w:t>www.consort-statement.org</w:t>
        </w:r>
      </w:hyperlink>
    </w:p>
    <w:sectPr w:rsidR="00131D19" w:rsidRPr="00C17A44" w:rsidSect="003D1B28">
      <w:footerReference w:type="even" r:id="rId9"/>
      <w:footerReference w:type="default" r:id="rId10"/>
      <w:pgSz w:w="16834" w:h="11909" w:orient="landscape" w:code="9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B28" w:rsidRDefault="003D1B28">
      <w:r>
        <w:separator/>
      </w:r>
    </w:p>
  </w:endnote>
  <w:endnote w:type="continuationSeparator" w:id="0">
    <w:p w:rsidR="003D1B28" w:rsidRDefault="003D1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B28" w:rsidRDefault="003D1B28" w:rsidP="00131D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1B28" w:rsidRDefault="003D1B28" w:rsidP="00131D1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B28" w:rsidRPr="003D1B28" w:rsidRDefault="003D1B28" w:rsidP="003D1B28">
    <w:pPr>
      <w:pStyle w:val="Footer"/>
      <w:pBdr>
        <w:top w:val="single" w:sz="2" w:space="1" w:color="auto"/>
      </w:pBdr>
      <w:tabs>
        <w:tab w:val="clear" w:pos="4153"/>
        <w:tab w:val="clear" w:pos="8306"/>
        <w:tab w:val="right" w:pos="15390"/>
      </w:tabs>
      <w:rPr>
        <w:i/>
        <w:sz w:val="14"/>
        <w:szCs w:val="14"/>
        <w:lang w:val="es-ES"/>
      </w:rPr>
    </w:pPr>
    <w:r w:rsidRPr="003D1B28">
      <w:rPr>
        <w:rFonts w:cs="Arial"/>
        <w:b/>
        <w:i/>
        <w:sz w:val="14"/>
        <w:szCs w:val="14"/>
        <w:lang w:val="es-ES"/>
      </w:rPr>
      <w:t>CONSORT 2010</w:t>
    </w:r>
    <w:r w:rsidRPr="003D1B28">
      <w:rPr>
        <w:rFonts w:cs="Arial"/>
        <w:i/>
        <w:sz w:val="14"/>
        <w:szCs w:val="14"/>
        <w:lang w:val="es-ES"/>
      </w:rPr>
      <w:t xml:space="preserve"> lista de comprobación de la información</w:t>
    </w:r>
    <w:r>
      <w:rPr>
        <w:rFonts w:cs="Arial"/>
        <w:i/>
        <w:sz w:val="14"/>
        <w:szCs w:val="14"/>
        <w:lang w:val="es-ES"/>
      </w:rPr>
      <w:tab/>
    </w:r>
    <w:proofErr w:type="spellStart"/>
    <w:proofErr w:type="gramStart"/>
    <w:r>
      <w:rPr>
        <w:rFonts w:cs="Arial"/>
        <w:i/>
        <w:sz w:val="14"/>
        <w:szCs w:val="14"/>
        <w:lang w:val="en-US"/>
      </w:rPr>
      <w:t>P</w:t>
    </w:r>
    <w:r w:rsidRPr="003D1B28">
      <w:rPr>
        <w:rFonts w:cs="Arial"/>
        <w:i/>
        <w:sz w:val="14"/>
        <w:szCs w:val="14"/>
        <w:lang w:val="en-US"/>
      </w:rPr>
      <w:t>agina</w:t>
    </w:r>
    <w:proofErr w:type="spellEnd"/>
    <w:proofErr w:type="gramEnd"/>
    <w:r w:rsidRPr="003D1B28">
      <w:rPr>
        <w:rFonts w:cs="Arial"/>
        <w:i/>
        <w:sz w:val="14"/>
        <w:szCs w:val="14"/>
        <w:lang w:val="en-US"/>
      </w:rPr>
      <w:t xml:space="preserve"> n</w:t>
    </w:r>
    <w:r w:rsidRPr="003D1B28">
      <w:rPr>
        <w:rFonts w:cs="Arial"/>
        <w:i/>
        <w:sz w:val="14"/>
        <w:szCs w:val="14"/>
        <w:lang w:val="es-ES"/>
      </w:rPr>
      <w:t>º</w:t>
    </w:r>
    <w:r>
      <w:rPr>
        <w:rFonts w:cs="Arial"/>
        <w:i/>
        <w:sz w:val="14"/>
        <w:szCs w:val="14"/>
        <w:lang w:val="es-ES"/>
      </w:rPr>
      <w:t xml:space="preserve"> </w:t>
    </w:r>
    <w:r w:rsidRPr="003D1B28">
      <w:rPr>
        <w:rFonts w:cs="Arial"/>
        <w:i/>
        <w:sz w:val="14"/>
        <w:szCs w:val="14"/>
        <w:lang w:val="es-ES"/>
      </w:rPr>
      <w:fldChar w:fldCharType="begin"/>
    </w:r>
    <w:r w:rsidRPr="003D1B28">
      <w:rPr>
        <w:rFonts w:cs="Arial"/>
        <w:i/>
        <w:sz w:val="14"/>
        <w:szCs w:val="14"/>
        <w:lang w:val="es-ES"/>
      </w:rPr>
      <w:instrText xml:space="preserve"> PAGE   \* MERGEFORMAT </w:instrText>
    </w:r>
    <w:r w:rsidRPr="003D1B28">
      <w:rPr>
        <w:rFonts w:cs="Arial"/>
        <w:i/>
        <w:sz w:val="14"/>
        <w:szCs w:val="14"/>
        <w:lang w:val="es-ES"/>
      </w:rPr>
      <w:fldChar w:fldCharType="separate"/>
    </w:r>
    <w:r w:rsidR="00D5026B">
      <w:rPr>
        <w:rFonts w:cs="Arial"/>
        <w:i/>
        <w:noProof/>
        <w:sz w:val="14"/>
        <w:szCs w:val="14"/>
        <w:lang w:val="es-ES"/>
      </w:rPr>
      <w:t>1</w:t>
    </w:r>
    <w:r w:rsidRPr="003D1B28">
      <w:rPr>
        <w:rFonts w:cs="Arial"/>
        <w:i/>
        <w:sz w:val="14"/>
        <w:szCs w:val="14"/>
        <w:lang w:val="es-E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B28" w:rsidRDefault="003D1B28">
      <w:r>
        <w:separator/>
      </w:r>
    </w:p>
  </w:footnote>
  <w:footnote w:type="continuationSeparator" w:id="0">
    <w:p w:rsidR="003D1B28" w:rsidRDefault="003D1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361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76C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D520D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04A8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01C95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1C6F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5AA2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26CC4C"/>
    <w:lvl w:ilvl="0">
      <w:start w:val="1"/>
      <w:numFmt w:val="decimal"/>
      <w:pStyle w:val="Reference"/>
      <w:lvlText w:val="%1"/>
      <w:lvlJc w:val="left"/>
      <w:pPr>
        <w:tabs>
          <w:tab w:val="num" w:pos="515"/>
        </w:tabs>
        <w:ind w:left="628" w:hanging="340"/>
      </w:pPr>
      <w:rPr>
        <w:rFonts w:hint="default"/>
      </w:rPr>
    </w:lvl>
  </w:abstractNum>
  <w:abstractNum w:abstractNumId="8">
    <w:nsid w:val="FFFFFF88"/>
    <w:multiLevelType w:val="singleLevel"/>
    <w:tmpl w:val="29B8D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B281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1C5B"/>
    <w:multiLevelType w:val="hybridMultilevel"/>
    <w:tmpl w:val="9EBAB1AA"/>
    <w:lvl w:ilvl="0" w:tplc="FFFFFFFF">
      <w:start w:val="1"/>
      <w:numFmt w:val="none"/>
      <w:lvlText w:val="Fig Name - "/>
      <w:lvlJc w:val="left"/>
      <w:pPr>
        <w:tabs>
          <w:tab w:val="num" w:pos="2160"/>
        </w:tabs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41E3068"/>
    <w:multiLevelType w:val="hybridMultilevel"/>
    <w:tmpl w:val="C1E0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9274D7D"/>
    <w:multiLevelType w:val="multilevel"/>
    <w:tmpl w:val="59187088"/>
    <w:styleLink w:val="Fig"/>
    <w:lvl w:ilvl="0">
      <w:start w:val="1"/>
      <w:numFmt w:val="none"/>
      <w:pStyle w:val="Figure"/>
      <w:lvlText w:val="Figure - "/>
      <w:lvlJc w:val="left"/>
      <w:pPr>
        <w:tabs>
          <w:tab w:val="num" w:pos="270"/>
        </w:tabs>
        <w:ind w:left="270" w:hanging="360"/>
      </w:pPr>
      <w:rPr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hint="default"/>
      </w:rPr>
    </w:lvl>
  </w:abstractNum>
  <w:abstractNum w:abstractNumId="13">
    <w:nsid w:val="09790D47"/>
    <w:multiLevelType w:val="hybridMultilevel"/>
    <w:tmpl w:val="F93C1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D3A128F"/>
    <w:multiLevelType w:val="hybridMultilevel"/>
    <w:tmpl w:val="9CD2AD64"/>
    <w:lvl w:ilvl="0" w:tplc="52A01784">
      <w:start w:val="1"/>
      <w:numFmt w:val="decimal"/>
      <w:pStyle w:val="WebRef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3EB1FAD"/>
    <w:multiLevelType w:val="multilevel"/>
    <w:tmpl w:val="DD34CDBE"/>
    <w:numStyleLink w:val="Tab"/>
  </w:abstractNum>
  <w:abstractNum w:abstractNumId="16">
    <w:nsid w:val="291F536A"/>
    <w:multiLevelType w:val="hybridMultilevel"/>
    <w:tmpl w:val="B5FC34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623996"/>
    <w:multiLevelType w:val="multilevel"/>
    <w:tmpl w:val="9EF0E7A6"/>
    <w:numStyleLink w:val="vid"/>
  </w:abstractNum>
  <w:abstractNum w:abstractNumId="18">
    <w:nsid w:val="2C5A46B2"/>
    <w:multiLevelType w:val="multilevel"/>
    <w:tmpl w:val="BBBCAD00"/>
    <w:numStyleLink w:val="data-supp"/>
  </w:abstractNum>
  <w:abstractNum w:abstractNumId="19">
    <w:nsid w:val="34C353CE"/>
    <w:multiLevelType w:val="multilevel"/>
    <w:tmpl w:val="565683E6"/>
    <w:styleLink w:val="Add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5FB2DD4"/>
    <w:multiLevelType w:val="hybridMultilevel"/>
    <w:tmpl w:val="FECEB628"/>
    <w:lvl w:ilvl="0" w:tplc="FFFFFFFF">
      <w:start w:val="1"/>
      <w:numFmt w:val="none"/>
      <w:lvlText w:val=""/>
      <w:lvlJc w:val="left"/>
      <w:pPr>
        <w:tabs>
          <w:tab w:val="num" w:pos="964"/>
        </w:tabs>
        <w:ind w:left="964" w:hanging="964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D3571E"/>
    <w:multiLevelType w:val="multilevel"/>
    <w:tmpl w:val="DD34CDBE"/>
    <w:styleLink w:val="Tab"/>
    <w:lvl w:ilvl="0">
      <w:start w:val="1"/>
      <w:numFmt w:val="none"/>
      <w:pStyle w:val="Table"/>
      <w:lvlText w:val="Table -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>
    <w:nsid w:val="3BE331A9"/>
    <w:multiLevelType w:val="multilevel"/>
    <w:tmpl w:val="A76C6578"/>
    <w:lvl w:ilvl="0">
      <w:start w:val="1"/>
      <w:numFmt w:val="decimal"/>
      <w:lvlText w:val="w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D494CB4"/>
    <w:multiLevelType w:val="multilevel"/>
    <w:tmpl w:val="59187088"/>
    <w:numStyleLink w:val="Fig"/>
  </w:abstractNum>
  <w:abstractNum w:abstractNumId="25">
    <w:nsid w:val="49F92437"/>
    <w:multiLevelType w:val="hybridMultilevel"/>
    <w:tmpl w:val="E75EC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6831C2D"/>
    <w:multiLevelType w:val="multilevel"/>
    <w:tmpl w:val="9EF0E7A6"/>
    <w:styleLink w:val="vid"/>
    <w:lvl w:ilvl="0">
      <w:start w:val="1"/>
      <w:numFmt w:val="none"/>
      <w:pStyle w:val="video"/>
      <w:lvlText w:val="%1Video -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56A360E7"/>
    <w:multiLevelType w:val="multilevel"/>
    <w:tmpl w:val="B8ECC8E2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8">
    <w:nsid w:val="6160701F"/>
    <w:multiLevelType w:val="hybridMultilevel"/>
    <w:tmpl w:val="FCFACAC2"/>
    <w:lvl w:ilvl="0" w:tplc="FFFFFFFF">
      <w:start w:val="1"/>
      <w:numFmt w:val="decimal"/>
      <w:lvlText w:val="Table %1 - "/>
      <w:lvlJc w:val="left"/>
      <w:pPr>
        <w:tabs>
          <w:tab w:val="num" w:pos="144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7C01BB"/>
    <w:multiLevelType w:val="hybridMultilevel"/>
    <w:tmpl w:val="9760B0DC"/>
    <w:lvl w:ilvl="0" w:tplc="33107734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0">
    <w:nsid w:val="6F612173"/>
    <w:multiLevelType w:val="multilevel"/>
    <w:tmpl w:val="488A68AE"/>
    <w:numStyleLink w:val="aud"/>
  </w:abstractNum>
  <w:abstractNum w:abstractNumId="31">
    <w:nsid w:val="72211B93"/>
    <w:multiLevelType w:val="multilevel"/>
    <w:tmpl w:val="B582E550"/>
    <w:lvl w:ilvl="0">
      <w:start w:val="1"/>
      <w:numFmt w:val="decimal"/>
      <w:pStyle w:val="Address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sz w:val="20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96038DA"/>
    <w:multiLevelType w:val="multilevel"/>
    <w:tmpl w:val="488A68AE"/>
    <w:styleLink w:val="aud"/>
    <w:lvl w:ilvl="0">
      <w:start w:val="1"/>
      <w:numFmt w:val="none"/>
      <w:pStyle w:val="audio"/>
      <w:lvlText w:val="%1Audio - "/>
      <w:lvlJc w:val="left"/>
      <w:pPr>
        <w:tabs>
          <w:tab w:val="num" w:pos="360"/>
        </w:tabs>
        <w:ind w:left="360" w:hanging="360"/>
      </w:pPr>
      <w:rPr>
        <w:rFonts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7DE62A4F"/>
    <w:multiLevelType w:val="multilevel"/>
    <w:tmpl w:val="BBBCAD00"/>
    <w:styleLink w:val="data-supp"/>
    <w:lvl w:ilvl="0">
      <w:start w:val="1"/>
      <w:numFmt w:val="none"/>
      <w:pStyle w:val="supp-file"/>
      <w:lvlText w:val="%1supp-file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CCCC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27"/>
  </w:num>
  <w:num w:numId="4">
    <w:abstractNumId w:val="23"/>
  </w:num>
  <w:num w:numId="5">
    <w:abstractNumId w:val="22"/>
  </w:num>
  <w:num w:numId="6">
    <w:abstractNumId w:val="28"/>
  </w:num>
  <w:num w:numId="7">
    <w:abstractNumId w:val="10"/>
  </w:num>
  <w:num w:numId="8">
    <w:abstractNumId w:val="16"/>
  </w:num>
  <w:num w:numId="9">
    <w:abstractNumId w:val="9"/>
  </w:num>
  <w:num w:numId="10">
    <w:abstractNumId w:val="20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3"/>
  </w:num>
  <w:num w:numId="21">
    <w:abstractNumId w:val="25"/>
  </w:num>
  <w:num w:numId="22">
    <w:abstractNumId w:val="31"/>
  </w:num>
  <w:num w:numId="23">
    <w:abstractNumId w:val="12"/>
  </w:num>
  <w:num w:numId="24">
    <w:abstractNumId w:val="21"/>
  </w:num>
  <w:num w:numId="25">
    <w:abstractNumId w:val="15"/>
  </w:num>
  <w:num w:numId="26">
    <w:abstractNumId w:val="19"/>
  </w:num>
  <w:num w:numId="27">
    <w:abstractNumId w:val="14"/>
  </w:num>
  <w:num w:numId="28">
    <w:abstractNumId w:val="33"/>
  </w:num>
  <w:num w:numId="29">
    <w:abstractNumId w:val="30"/>
  </w:num>
  <w:num w:numId="30">
    <w:abstractNumId w:val="26"/>
  </w:num>
  <w:num w:numId="31">
    <w:abstractNumId w:val="24"/>
  </w:num>
  <w:num w:numId="32">
    <w:abstractNumId w:val="32"/>
  </w:num>
  <w:num w:numId="33">
    <w:abstractNumId w:val="17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1ABE"/>
    <w:rsid w:val="000103A5"/>
    <w:rsid w:val="00032335"/>
    <w:rsid w:val="000604C2"/>
    <w:rsid w:val="00071DE4"/>
    <w:rsid w:val="000A272F"/>
    <w:rsid w:val="000D0D96"/>
    <w:rsid w:val="001239D9"/>
    <w:rsid w:val="00124EBF"/>
    <w:rsid w:val="00131D19"/>
    <w:rsid w:val="001344DC"/>
    <w:rsid w:val="001549D1"/>
    <w:rsid w:val="0015583F"/>
    <w:rsid w:val="00163FB1"/>
    <w:rsid w:val="001878DE"/>
    <w:rsid w:val="001F536B"/>
    <w:rsid w:val="00213EC0"/>
    <w:rsid w:val="00215BAD"/>
    <w:rsid w:val="002416D8"/>
    <w:rsid w:val="00263424"/>
    <w:rsid w:val="002636B0"/>
    <w:rsid w:val="00267CEE"/>
    <w:rsid w:val="002D0C5D"/>
    <w:rsid w:val="002E6AB1"/>
    <w:rsid w:val="002F23C7"/>
    <w:rsid w:val="003516DE"/>
    <w:rsid w:val="003D1B28"/>
    <w:rsid w:val="003E0781"/>
    <w:rsid w:val="003F27EF"/>
    <w:rsid w:val="003F5774"/>
    <w:rsid w:val="00406DEF"/>
    <w:rsid w:val="00465BF1"/>
    <w:rsid w:val="00466CF5"/>
    <w:rsid w:val="00470915"/>
    <w:rsid w:val="00471B8E"/>
    <w:rsid w:val="004C0F10"/>
    <w:rsid w:val="004C7E98"/>
    <w:rsid w:val="004E6049"/>
    <w:rsid w:val="004E74CD"/>
    <w:rsid w:val="00506288"/>
    <w:rsid w:val="0053175A"/>
    <w:rsid w:val="00534245"/>
    <w:rsid w:val="0053508F"/>
    <w:rsid w:val="0055184D"/>
    <w:rsid w:val="00587BD6"/>
    <w:rsid w:val="00596DE6"/>
    <w:rsid w:val="005A35D1"/>
    <w:rsid w:val="005D4930"/>
    <w:rsid w:val="00666256"/>
    <w:rsid w:val="00696FE6"/>
    <w:rsid w:val="006B4138"/>
    <w:rsid w:val="006B652E"/>
    <w:rsid w:val="006E677C"/>
    <w:rsid w:val="00711EAC"/>
    <w:rsid w:val="00712308"/>
    <w:rsid w:val="00727108"/>
    <w:rsid w:val="00742DD6"/>
    <w:rsid w:val="00756CDC"/>
    <w:rsid w:val="007642D7"/>
    <w:rsid w:val="00765F9E"/>
    <w:rsid w:val="007812FA"/>
    <w:rsid w:val="007A3063"/>
    <w:rsid w:val="007A4A47"/>
    <w:rsid w:val="007C4978"/>
    <w:rsid w:val="007D464D"/>
    <w:rsid w:val="007E3EF5"/>
    <w:rsid w:val="00806474"/>
    <w:rsid w:val="008274F6"/>
    <w:rsid w:val="00830235"/>
    <w:rsid w:val="008440AF"/>
    <w:rsid w:val="00854B2F"/>
    <w:rsid w:val="0087614B"/>
    <w:rsid w:val="008B5891"/>
    <w:rsid w:val="008C1FF0"/>
    <w:rsid w:val="008D4819"/>
    <w:rsid w:val="008E0C21"/>
    <w:rsid w:val="008F1C87"/>
    <w:rsid w:val="00923FD9"/>
    <w:rsid w:val="0094058C"/>
    <w:rsid w:val="0095050E"/>
    <w:rsid w:val="00951CC0"/>
    <w:rsid w:val="00981895"/>
    <w:rsid w:val="009A7B3D"/>
    <w:rsid w:val="009C0528"/>
    <w:rsid w:val="009C325A"/>
    <w:rsid w:val="009C33DF"/>
    <w:rsid w:val="009F30B2"/>
    <w:rsid w:val="009F6D99"/>
    <w:rsid w:val="00A0776D"/>
    <w:rsid w:val="00A1405E"/>
    <w:rsid w:val="00A44AA2"/>
    <w:rsid w:val="00A47A7D"/>
    <w:rsid w:val="00A5104B"/>
    <w:rsid w:val="00A80D28"/>
    <w:rsid w:val="00A91142"/>
    <w:rsid w:val="00AC1247"/>
    <w:rsid w:val="00AD0EFD"/>
    <w:rsid w:val="00B31CF2"/>
    <w:rsid w:val="00B324E1"/>
    <w:rsid w:val="00B473C2"/>
    <w:rsid w:val="00B522DE"/>
    <w:rsid w:val="00B53E79"/>
    <w:rsid w:val="00B964AE"/>
    <w:rsid w:val="00BC721B"/>
    <w:rsid w:val="00C02F99"/>
    <w:rsid w:val="00C03939"/>
    <w:rsid w:val="00C05971"/>
    <w:rsid w:val="00C17A44"/>
    <w:rsid w:val="00C21456"/>
    <w:rsid w:val="00C3124A"/>
    <w:rsid w:val="00C61420"/>
    <w:rsid w:val="00C63A20"/>
    <w:rsid w:val="00C97215"/>
    <w:rsid w:val="00CE04E7"/>
    <w:rsid w:val="00D05265"/>
    <w:rsid w:val="00D1128E"/>
    <w:rsid w:val="00D5026B"/>
    <w:rsid w:val="00D6049C"/>
    <w:rsid w:val="00D97ADB"/>
    <w:rsid w:val="00DD0524"/>
    <w:rsid w:val="00DE7649"/>
    <w:rsid w:val="00E31446"/>
    <w:rsid w:val="00E322F9"/>
    <w:rsid w:val="00E43C26"/>
    <w:rsid w:val="00EA59B3"/>
    <w:rsid w:val="00EB3148"/>
    <w:rsid w:val="00ED5254"/>
    <w:rsid w:val="00F25167"/>
    <w:rsid w:val="00F37037"/>
    <w:rsid w:val="00F55F7A"/>
    <w:rsid w:val="00F634F9"/>
    <w:rsid w:val="00F66786"/>
    <w:rsid w:val="00F7599D"/>
    <w:rsid w:val="00F82360"/>
    <w:rsid w:val="00FA49A9"/>
    <w:rsid w:val="00FB54CF"/>
    <w:rsid w:val="00FB6B6F"/>
    <w:rsid w:val="00FD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2F"/>
    <w:pPr>
      <w:spacing w:line="300" w:lineRule="exact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DE71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712F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E712F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DE712F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712F"/>
    <w:pPr>
      <w:numPr>
        <w:ilvl w:val="4"/>
        <w:numId w:val="5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E712F"/>
    <w:pPr>
      <w:numPr>
        <w:ilvl w:val="5"/>
        <w:numId w:val="5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712F"/>
    <w:pPr>
      <w:numPr>
        <w:ilvl w:val="6"/>
        <w:numId w:val="5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E712F"/>
    <w:pPr>
      <w:numPr>
        <w:ilvl w:val="7"/>
        <w:numId w:val="5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E712F"/>
    <w:pPr>
      <w:numPr>
        <w:ilvl w:val="8"/>
        <w:numId w:val="5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DE712F"/>
  </w:style>
  <w:style w:type="table" w:default="1" w:styleId="TableNormal">
    <w:name w:val="Normal Table"/>
    <w:semiHidden/>
    <w:rsid w:val="003A3FD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E712F"/>
  </w:style>
  <w:style w:type="paragraph" w:styleId="BodyTextIndent">
    <w:name w:val="Body Text Indent"/>
    <w:basedOn w:val="Normal"/>
    <w:rsid w:val="003A3FDD"/>
    <w:pPr>
      <w:spacing w:after="120"/>
      <w:ind w:left="283"/>
    </w:pPr>
  </w:style>
  <w:style w:type="paragraph" w:styleId="BalloonText">
    <w:name w:val="Balloon Text"/>
    <w:basedOn w:val="Normal"/>
    <w:semiHidden/>
    <w:rsid w:val="008D22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E712F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DE712F"/>
  </w:style>
  <w:style w:type="paragraph" w:styleId="Header">
    <w:name w:val="header"/>
    <w:basedOn w:val="Normal"/>
    <w:rsid w:val="00DE712F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FootnoteText">
    <w:name w:val="footnote text"/>
    <w:basedOn w:val="Normal"/>
    <w:semiHidden/>
    <w:rsid w:val="00DE712F"/>
    <w:pPr>
      <w:spacing w:line="240" w:lineRule="auto"/>
    </w:pPr>
    <w:rPr>
      <w:sz w:val="20"/>
    </w:rPr>
  </w:style>
  <w:style w:type="paragraph" w:customStyle="1" w:styleId="ArtGroupTitle">
    <w:name w:val="ArtGroupTitle"/>
    <w:basedOn w:val="Title"/>
    <w:next w:val="Title"/>
    <w:rsid w:val="00DE712F"/>
  </w:style>
  <w:style w:type="paragraph" w:styleId="PlainText">
    <w:name w:val="Plain Text"/>
    <w:basedOn w:val="Normal"/>
    <w:rsid w:val="003A3FDD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DE712F"/>
    <w:pPr>
      <w:spacing w:line="240" w:lineRule="auto"/>
    </w:pPr>
  </w:style>
  <w:style w:type="paragraph" w:customStyle="1" w:styleId="AbstractPara">
    <w:name w:val="AbstractPara"/>
    <w:basedOn w:val="Normal"/>
    <w:rsid w:val="00DE712F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DE712F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DE712F"/>
    <w:pPr>
      <w:spacing w:before="120" w:line="240" w:lineRule="exact"/>
    </w:pPr>
  </w:style>
  <w:style w:type="paragraph" w:customStyle="1" w:styleId="Acknowledge">
    <w:name w:val="Acknowledge"/>
    <w:basedOn w:val="Normal"/>
    <w:rsid w:val="00DE712F"/>
    <w:pPr>
      <w:spacing w:line="240" w:lineRule="auto"/>
    </w:pPr>
  </w:style>
  <w:style w:type="paragraph" w:customStyle="1" w:styleId="Address">
    <w:name w:val="Address"/>
    <w:basedOn w:val="Normal"/>
    <w:rsid w:val="00DE712F"/>
    <w:pPr>
      <w:numPr>
        <w:numId w:val="22"/>
      </w:numPr>
      <w:spacing w:before="120" w:after="40" w:line="240" w:lineRule="auto"/>
    </w:pPr>
  </w:style>
  <w:style w:type="paragraph" w:customStyle="1" w:styleId="Author">
    <w:name w:val="Author"/>
    <w:basedOn w:val="Normal"/>
    <w:next w:val="Normal"/>
    <w:rsid w:val="00DE712F"/>
    <w:pPr>
      <w:spacing w:before="80" w:line="240" w:lineRule="auto"/>
    </w:pPr>
  </w:style>
  <w:style w:type="paragraph" w:customStyle="1" w:styleId="AuthoredBy">
    <w:name w:val="AuthoredBy"/>
    <w:basedOn w:val="Normal"/>
    <w:rsid w:val="00DE712F"/>
    <w:pPr>
      <w:spacing w:line="240" w:lineRule="auto"/>
    </w:pPr>
  </w:style>
  <w:style w:type="paragraph" w:customStyle="1" w:styleId="Banner">
    <w:name w:val="Banner"/>
    <w:basedOn w:val="Normal"/>
    <w:rsid w:val="00DE712F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DE712F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DE712F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DE712F"/>
  </w:style>
  <w:style w:type="paragraph" w:customStyle="1" w:styleId="BoxStart3">
    <w:name w:val="BoxStart3"/>
    <w:basedOn w:val="BoxStart1"/>
    <w:rsid w:val="00DE712F"/>
  </w:style>
  <w:style w:type="paragraph" w:styleId="Caption">
    <w:name w:val="caption"/>
    <w:basedOn w:val="Normal"/>
    <w:next w:val="Normal"/>
    <w:qFormat/>
    <w:rsid w:val="00DE712F"/>
    <w:pPr>
      <w:spacing w:before="120" w:after="120" w:line="240" w:lineRule="auto"/>
    </w:pPr>
    <w:rPr>
      <w:b/>
      <w:sz w:val="20"/>
    </w:rPr>
  </w:style>
  <w:style w:type="paragraph" w:styleId="CommentText">
    <w:name w:val="annotation text"/>
    <w:basedOn w:val="Normal"/>
    <w:semiHidden/>
    <w:rsid w:val="003A3FDD"/>
    <w:pPr>
      <w:spacing w:line="240" w:lineRule="auto"/>
    </w:pPr>
    <w:rPr>
      <w:sz w:val="20"/>
    </w:rPr>
  </w:style>
  <w:style w:type="paragraph" w:styleId="BlockText">
    <w:name w:val="Block Text"/>
    <w:basedOn w:val="Normal"/>
    <w:rsid w:val="003A3FDD"/>
    <w:pPr>
      <w:spacing w:after="120"/>
      <w:ind w:left="1440" w:right="1440"/>
    </w:pPr>
  </w:style>
  <w:style w:type="paragraph" w:customStyle="1" w:styleId="Conflict">
    <w:name w:val="Conflict"/>
    <w:basedOn w:val="Normal"/>
    <w:rsid w:val="00DE712F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DE712F"/>
    <w:pPr>
      <w:spacing w:line="240" w:lineRule="auto"/>
    </w:pPr>
  </w:style>
  <w:style w:type="paragraph" w:customStyle="1" w:styleId="Credit">
    <w:name w:val="Credit"/>
    <w:basedOn w:val="Caption"/>
    <w:rsid w:val="00DE712F"/>
    <w:rPr>
      <w:sz w:val="18"/>
    </w:rPr>
  </w:style>
  <w:style w:type="paragraph" w:styleId="Date">
    <w:name w:val="Date"/>
    <w:basedOn w:val="Normal"/>
    <w:next w:val="Normal"/>
    <w:rsid w:val="003A3FDD"/>
    <w:pPr>
      <w:spacing w:line="240" w:lineRule="auto"/>
    </w:pPr>
  </w:style>
  <w:style w:type="paragraph" w:customStyle="1" w:styleId="Article">
    <w:name w:val="Article"/>
    <w:basedOn w:val="Normal"/>
    <w:rsid w:val="00DE712F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DE712F"/>
    <w:pPr>
      <w:spacing w:line="360" w:lineRule="auto"/>
      <w:ind w:firstLine="288"/>
    </w:pPr>
  </w:style>
  <w:style w:type="paragraph" w:customStyle="1" w:styleId="EdFtNote">
    <w:name w:val="EdFtNote"/>
    <w:basedOn w:val="Para"/>
    <w:rsid w:val="003A3FDD"/>
    <w:pPr>
      <w:spacing w:before="60"/>
      <w:ind w:firstLine="0"/>
    </w:pPr>
  </w:style>
  <w:style w:type="paragraph" w:styleId="BodyText">
    <w:name w:val="Body Text"/>
    <w:basedOn w:val="Normal"/>
    <w:rsid w:val="003A3FDD"/>
    <w:pPr>
      <w:spacing w:after="120"/>
    </w:pPr>
  </w:style>
  <w:style w:type="character" w:styleId="EndnoteReference">
    <w:name w:val="endnote reference"/>
    <w:basedOn w:val="DefaultParagraphFont"/>
    <w:semiHidden/>
    <w:rsid w:val="003A3FDD"/>
    <w:rPr>
      <w:vertAlign w:val="superscript"/>
    </w:rPr>
  </w:style>
  <w:style w:type="paragraph" w:styleId="EndnoteText">
    <w:name w:val="endnote text"/>
    <w:basedOn w:val="Normal"/>
    <w:semiHidden/>
    <w:rsid w:val="003A3FDD"/>
    <w:pPr>
      <w:spacing w:line="240" w:lineRule="auto"/>
    </w:pPr>
    <w:rPr>
      <w:sz w:val="20"/>
    </w:rPr>
  </w:style>
  <w:style w:type="paragraph" w:customStyle="1" w:styleId="IndentQuote">
    <w:name w:val="IndentQuote"/>
    <w:basedOn w:val="Normal"/>
    <w:rsid w:val="00DE712F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DE712F"/>
  </w:style>
  <w:style w:type="paragraph" w:customStyle="1" w:styleId="Equation">
    <w:name w:val="Equation"/>
    <w:basedOn w:val="Normal"/>
    <w:rsid w:val="00DE712F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DE712F"/>
    <w:pPr>
      <w:spacing w:line="240" w:lineRule="auto"/>
    </w:pPr>
  </w:style>
  <w:style w:type="paragraph" w:customStyle="1" w:styleId="Figure">
    <w:name w:val="Figure"/>
    <w:basedOn w:val="Normal"/>
    <w:rsid w:val="00DE712F"/>
    <w:pPr>
      <w:numPr>
        <w:numId w:val="31"/>
      </w:numPr>
      <w:tabs>
        <w:tab w:val="left" w:pos="720"/>
      </w:tabs>
    </w:pPr>
    <w:rPr>
      <w:b/>
    </w:rPr>
  </w:style>
  <w:style w:type="character" w:customStyle="1" w:styleId="FigureRef">
    <w:name w:val="FigureRef"/>
    <w:basedOn w:val="DefaultParagraphFont"/>
    <w:rsid w:val="00DE712F"/>
    <w:rPr>
      <w:color w:val="0000FF"/>
      <w:vertAlign w:val="superscript"/>
    </w:rPr>
  </w:style>
  <w:style w:type="character" w:customStyle="1" w:styleId="FnoteRef">
    <w:name w:val="FnoteRef"/>
    <w:basedOn w:val="DefaultParagraphFont"/>
    <w:rsid w:val="00DE712F"/>
    <w:rPr>
      <w:color w:val="FF0000"/>
      <w:vertAlign w:val="superscript"/>
    </w:rPr>
  </w:style>
  <w:style w:type="paragraph" w:customStyle="1" w:styleId="Footnote">
    <w:name w:val="Footnote"/>
    <w:basedOn w:val="Normal"/>
    <w:rsid w:val="00DE712F"/>
    <w:pPr>
      <w:spacing w:line="240" w:lineRule="auto"/>
    </w:pPr>
  </w:style>
  <w:style w:type="character" w:styleId="FootnoteReference">
    <w:name w:val="footnote reference"/>
    <w:basedOn w:val="DefaultParagraphFont"/>
    <w:semiHidden/>
    <w:rsid w:val="00DE712F"/>
    <w:rPr>
      <w:vertAlign w:val="superscript"/>
    </w:rPr>
  </w:style>
  <w:style w:type="paragraph" w:customStyle="1" w:styleId="Funding">
    <w:name w:val="Funding"/>
    <w:basedOn w:val="Normal"/>
    <w:rsid w:val="00DE712F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3A3FDD"/>
  </w:style>
  <w:style w:type="paragraph" w:customStyle="1" w:styleId="HeadA">
    <w:name w:val="HeadA"/>
    <w:basedOn w:val="Normal"/>
    <w:rsid w:val="00DE712F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DE712F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DE712F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3A3FDD"/>
    <w:pPr>
      <w:spacing w:after="120" w:line="480" w:lineRule="auto"/>
    </w:pPr>
  </w:style>
  <w:style w:type="paragraph" w:customStyle="1" w:styleId="Keywords">
    <w:name w:val="Keywords"/>
    <w:basedOn w:val="Normal"/>
    <w:rsid w:val="00DE712F"/>
    <w:pPr>
      <w:spacing w:line="240" w:lineRule="auto"/>
    </w:pPr>
  </w:style>
  <w:style w:type="paragraph" w:styleId="ListBullet">
    <w:name w:val="List Bullet"/>
    <w:basedOn w:val="Normal"/>
    <w:autoRedefine/>
    <w:rsid w:val="00DE712F"/>
    <w:pPr>
      <w:tabs>
        <w:tab w:val="num" w:pos="360"/>
      </w:tabs>
      <w:spacing w:line="240" w:lineRule="auto"/>
      <w:ind w:left="360" w:hanging="360"/>
    </w:pPr>
  </w:style>
  <w:style w:type="paragraph" w:customStyle="1" w:styleId="List1">
    <w:name w:val="List1"/>
    <w:basedOn w:val="Normal"/>
    <w:rsid w:val="00DE712F"/>
    <w:pPr>
      <w:spacing w:before="40" w:after="120" w:line="240" w:lineRule="exact"/>
    </w:pPr>
  </w:style>
  <w:style w:type="paragraph" w:customStyle="1" w:styleId="List2">
    <w:name w:val="List2"/>
    <w:basedOn w:val="Normal"/>
    <w:rsid w:val="00DE712F"/>
    <w:pPr>
      <w:spacing w:before="40" w:line="240" w:lineRule="exact"/>
      <w:ind w:left="720"/>
    </w:pPr>
  </w:style>
  <w:style w:type="paragraph" w:styleId="BodyText3">
    <w:name w:val="Body Text 3"/>
    <w:basedOn w:val="Normal"/>
    <w:rsid w:val="003A3FDD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DE712F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DE712F"/>
    <w:pPr>
      <w:spacing w:before="120" w:line="240" w:lineRule="exact"/>
    </w:pPr>
  </w:style>
  <w:style w:type="paragraph" w:customStyle="1" w:styleId="MoreInfo">
    <w:name w:val="MoreInfo"/>
    <w:basedOn w:val="Normal"/>
    <w:rsid w:val="00DE712F"/>
    <w:pPr>
      <w:spacing w:before="120" w:line="240" w:lineRule="auto"/>
    </w:pPr>
  </w:style>
  <w:style w:type="paragraph" w:customStyle="1" w:styleId="MoreInfoWeb">
    <w:name w:val="MoreInfoWeb"/>
    <w:basedOn w:val="Normal"/>
    <w:rsid w:val="00DE712F"/>
    <w:pPr>
      <w:spacing w:before="120" w:line="240" w:lineRule="exact"/>
    </w:pPr>
  </w:style>
  <w:style w:type="paragraph" w:styleId="Title">
    <w:name w:val="Title"/>
    <w:basedOn w:val="Normal"/>
    <w:qFormat/>
    <w:rsid w:val="00DE712F"/>
    <w:pPr>
      <w:spacing w:before="60" w:after="60"/>
      <w:outlineLvl w:val="0"/>
    </w:pPr>
    <w:rPr>
      <w:b/>
      <w:sz w:val="28"/>
    </w:rPr>
  </w:style>
  <w:style w:type="character" w:customStyle="1" w:styleId="Noindex">
    <w:name w:val="Noindex"/>
    <w:rsid w:val="003A3FDD"/>
    <w:rPr>
      <w:color w:val="FF6600"/>
    </w:rPr>
  </w:style>
  <w:style w:type="paragraph" w:customStyle="1" w:styleId="ParaCont">
    <w:name w:val="ParaCont"/>
    <w:basedOn w:val="Normal"/>
    <w:rsid w:val="00DE712F"/>
    <w:pPr>
      <w:spacing w:line="360" w:lineRule="auto"/>
    </w:pPr>
  </w:style>
  <w:style w:type="paragraph" w:customStyle="1" w:styleId="HeadE">
    <w:name w:val="HeadE"/>
    <w:basedOn w:val="HeadD"/>
    <w:rsid w:val="00DE712F"/>
    <w:rPr>
      <w:b w:val="0"/>
      <w:i/>
    </w:rPr>
  </w:style>
  <w:style w:type="paragraph" w:customStyle="1" w:styleId="Participators">
    <w:name w:val="Participators"/>
    <w:basedOn w:val="Normal"/>
    <w:rsid w:val="00DE712F"/>
    <w:pPr>
      <w:spacing w:before="120" w:after="120"/>
    </w:pPr>
  </w:style>
  <w:style w:type="paragraph" w:customStyle="1" w:styleId="Collaboration">
    <w:name w:val="Collaboration"/>
    <w:basedOn w:val="Author"/>
    <w:rsid w:val="00DE712F"/>
  </w:style>
  <w:style w:type="paragraph" w:customStyle="1" w:styleId="OnBehalfOf">
    <w:name w:val="OnBehalfOf"/>
    <w:basedOn w:val="ShortTitle"/>
    <w:rsid w:val="00DE712F"/>
    <w:pPr>
      <w:spacing w:before="120" w:after="120"/>
    </w:pPr>
    <w:rPr>
      <w:i w:val="0"/>
    </w:rPr>
  </w:style>
  <w:style w:type="character" w:styleId="CommentReference">
    <w:name w:val="annotation reference"/>
    <w:basedOn w:val="DefaultParagraphFont"/>
    <w:semiHidden/>
    <w:rsid w:val="003A3FDD"/>
    <w:rPr>
      <w:sz w:val="16"/>
    </w:rPr>
  </w:style>
  <w:style w:type="paragraph" w:customStyle="1" w:styleId="Position">
    <w:name w:val="Position"/>
    <w:basedOn w:val="Normal"/>
    <w:next w:val="Normal"/>
    <w:rsid w:val="00DE712F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DE712F"/>
    <w:pPr>
      <w:numPr>
        <w:numId w:val="0"/>
      </w:numPr>
      <w:spacing w:before="160" w:after="0" w:line="360" w:lineRule="auto"/>
    </w:pPr>
  </w:style>
  <w:style w:type="paragraph" w:customStyle="1" w:styleId="ProductDetails">
    <w:name w:val="ProductDetails"/>
    <w:basedOn w:val="Para"/>
    <w:rsid w:val="00DE712F"/>
  </w:style>
  <w:style w:type="paragraph" w:styleId="BodyTextFirstIndent">
    <w:name w:val="Body Text First Indent"/>
    <w:basedOn w:val="BodyText"/>
    <w:rsid w:val="003A3FDD"/>
    <w:pPr>
      <w:ind w:firstLine="210"/>
    </w:pPr>
  </w:style>
  <w:style w:type="paragraph" w:customStyle="1" w:styleId="QuoteRef">
    <w:name w:val="QuoteRef"/>
    <w:basedOn w:val="Normal"/>
    <w:rsid w:val="00DE712F"/>
    <w:pPr>
      <w:spacing w:after="60"/>
    </w:pPr>
  </w:style>
  <w:style w:type="paragraph" w:customStyle="1" w:styleId="Rating">
    <w:name w:val="Rating"/>
    <w:basedOn w:val="Para"/>
    <w:rsid w:val="00DE712F"/>
    <w:pPr>
      <w:ind w:firstLine="0"/>
    </w:pPr>
  </w:style>
  <w:style w:type="paragraph" w:customStyle="1" w:styleId="Reference">
    <w:name w:val="Reference"/>
    <w:basedOn w:val="Normal"/>
    <w:rsid w:val="00DE712F"/>
    <w:pPr>
      <w:numPr>
        <w:numId w:val="11"/>
      </w:numPr>
      <w:spacing w:before="40" w:line="360" w:lineRule="auto"/>
    </w:pPr>
  </w:style>
  <w:style w:type="paragraph" w:customStyle="1" w:styleId="RelatedTo">
    <w:name w:val="RelatedTo"/>
    <w:basedOn w:val="Normal"/>
    <w:rsid w:val="00DE712F"/>
  </w:style>
  <w:style w:type="paragraph" w:customStyle="1" w:styleId="RelatedToWeb">
    <w:name w:val="RelatedToWeb"/>
    <w:basedOn w:val="Normal"/>
    <w:rsid w:val="00DE712F"/>
  </w:style>
  <w:style w:type="paragraph" w:customStyle="1" w:styleId="Reviewed">
    <w:name w:val="Reviewed"/>
    <w:basedOn w:val="ParaCont"/>
    <w:rsid w:val="003A3FDD"/>
  </w:style>
  <w:style w:type="paragraph" w:styleId="Salutation">
    <w:name w:val="Salutation"/>
    <w:basedOn w:val="Normal"/>
    <w:next w:val="Normal"/>
    <w:rsid w:val="003A3FDD"/>
  </w:style>
  <w:style w:type="paragraph" w:customStyle="1" w:styleId="ShortAuthor">
    <w:name w:val="ShortAuthor"/>
    <w:basedOn w:val="Normal"/>
    <w:rsid w:val="00DE712F"/>
    <w:rPr>
      <w:i/>
    </w:rPr>
  </w:style>
  <w:style w:type="paragraph" w:customStyle="1" w:styleId="ShortTitle">
    <w:name w:val="ShortTitle"/>
    <w:basedOn w:val="Normal"/>
    <w:rsid w:val="00DE712F"/>
    <w:rPr>
      <w:i/>
    </w:rPr>
  </w:style>
  <w:style w:type="paragraph" w:customStyle="1" w:styleId="SourceRef">
    <w:name w:val="SourceRef"/>
    <w:basedOn w:val="Para"/>
    <w:rsid w:val="00DE712F"/>
    <w:pPr>
      <w:ind w:firstLine="0"/>
    </w:pPr>
  </w:style>
  <w:style w:type="paragraph" w:customStyle="1" w:styleId="Standfirst">
    <w:name w:val="Standfirst"/>
    <w:basedOn w:val="Accepted"/>
    <w:rsid w:val="00DE712F"/>
  </w:style>
  <w:style w:type="paragraph" w:styleId="Subtitle">
    <w:name w:val="Subtitle"/>
    <w:basedOn w:val="Normal"/>
    <w:qFormat/>
    <w:rsid w:val="00DE712F"/>
    <w:pPr>
      <w:spacing w:after="60"/>
      <w:outlineLvl w:val="1"/>
    </w:pPr>
    <w:rPr>
      <w:i/>
    </w:rPr>
  </w:style>
  <w:style w:type="paragraph" w:customStyle="1" w:styleId="SubTitle0">
    <w:name w:val="SubTitle"/>
    <w:basedOn w:val="Subtitle"/>
    <w:rsid w:val="00DE712F"/>
  </w:style>
  <w:style w:type="paragraph" w:customStyle="1" w:styleId="Table">
    <w:name w:val="Table"/>
    <w:basedOn w:val="Normal"/>
    <w:rsid w:val="00DE712F"/>
    <w:pPr>
      <w:numPr>
        <w:numId w:val="25"/>
      </w:numPr>
      <w:tabs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DE712F"/>
  </w:style>
  <w:style w:type="character" w:customStyle="1" w:styleId="TableRef">
    <w:name w:val="TableRef"/>
    <w:basedOn w:val="DefaultParagraphFont"/>
    <w:rsid w:val="00DE712F"/>
    <w:rPr>
      <w:color w:val="0000FF"/>
      <w:vertAlign w:val="superscript"/>
    </w:rPr>
  </w:style>
  <w:style w:type="paragraph" w:customStyle="1" w:styleId="TableTitle">
    <w:name w:val="TableTitle"/>
    <w:basedOn w:val="Normal"/>
    <w:rsid w:val="00DE712F"/>
  </w:style>
  <w:style w:type="paragraph" w:customStyle="1" w:styleId="Topic">
    <w:name w:val="Topic"/>
    <w:basedOn w:val="Normal"/>
    <w:rsid w:val="00DE712F"/>
    <w:pPr>
      <w:spacing w:before="40" w:line="260" w:lineRule="exact"/>
    </w:pPr>
    <w:rPr>
      <w:i/>
      <w:color w:val="0000FF"/>
    </w:rPr>
  </w:style>
  <w:style w:type="character" w:customStyle="1" w:styleId="URL">
    <w:name w:val="URL"/>
    <w:basedOn w:val="DefaultParagraphFont"/>
    <w:rsid w:val="00DE712F"/>
    <w:rPr>
      <w:color w:val="666699"/>
    </w:rPr>
  </w:style>
  <w:style w:type="paragraph" w:customStyle="1" w:styleId="WebRef">
    <w:name w:val="WebRef"/>
    <w:basedOn w:val="Normal"/>
    <w:rsid w:val="00DE712F"/>
    <w:pPr>
      <w:numPr>
        <w:numId w:val="27"/>
      </w:numPr>
      <w:tabs>
        <w:tab w:val="left" w:pos="720"/>
      </w:tabs>
    </w:pPr>
  </w:style>
  <w:style w:type="character" w:customStyle="1" w:styleId="XRef">
    <w:name w:val="XRef"/>
    <w:basedOn w:val="DefaultParagraphFont"/>
    <w:rsid w:val="00DE712F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3A3FDD"/>
    <w:pPr>
      <w:ind w:firstLine="210"/>
    </w:pPr>
  </w:style>
  <w:style w:type="character" w:customStyle="1" w:styleId="wXRef">
    <w:name w:val="wXRef"/>
    <w:basedOn w:val="XRef"/>
    <w:rsid w:val="00DE712F"/>
  </w:style>
  <w:style w:type="character" w:customStyle="1" w:styleId="email">
    <w:name w:val="email"/>
    <w:basedOn w:val="URL"/>
    <w:rsid w:val="00DE712F"/>
  </w:style>
  <w:style w:type="paragraph" w:customStyle="1" w:styleId="BoxStartx">
    <w:name w:val="BoxStartx"/>
    <w:basedOn w:val="BoxStart1"/>
    <w:rsid w:val="00DE712F"/>
  </w:style>
  <w:style w:type="paragraph" w:customStyle="1" w:styleId="HeadD">
    <w:name w:val="HeadD"/>
    <w:basedOn w:val="HeadB"/>
    <w:next w:val="Normal"/>
    <w:rsid w:val="00DE712F"/>
    <w:pPr>
      <w:outlineLvl w:val="4"/>
    </w:pPr>
    <w:rPr>
      <w:sz w:val="16"/>
    </w:rPr>
  </w:style>
  <w:style w:type="paragraph" w:styleId="BodyTextIndent2">
    <w:name w:val="Body Text Indent 2"/>
    <w:basedOn w:val="Normal"/>
    <w:rsid w:val="003A3FD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3A3FDD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3A3FDD"/>
    <w:pPr>
      <w:ind w:left="4252"/>
    </w:pPr>
  </w:style>
  <w:style w:type="paragraph" w:styleId="DocumentMap">
    <w:name w:val="Document Map"/>
    <w:basedOn w:val="Normal"/>
    <w:semiHidden/>
    <w:rsid w:val="00DE712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A3FDD"/>
  </w:style>
  <w:style w:type="paragraph" w:styleId="EnvelopeAddress">
    <w:name w:val="envelope address"/>
    <w:basedOn w:val="Normal"/>
    <w:rsid w:val="003A3FDD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3A3FDD"/>
    <w:rPr>
      <w:rFonts w:ascii="Arial" w:hAnsi="Arial"/>
      <w:sz w:val="20"/>
    </w:rPr>
  </w:style>
  <w:style w:type="character" w:styleId="FollowedHyperlink">
    <w:name w:val="FollowedHyperlink"/>
    <w:basedOn w:val="DefaultParagraphFont"/>
    <w:rsid w:val="00DE712F"/>
    <w:rPr>
      <w:color w:val="800080"/>
      <w:u w:val="single"/>
    </w:rPr>
  </w:style>
  <w:style w:type="character" w:styleId="HTMLAcronym">
    <w:name w:val="HTML Acronym"/>
    <w:basedOn w:val="DefaultParagraphFont"/>
    <w:rsid w:val="003A3FDD"/>
  </w:style>
  <w:style w:type="paragraph" w:styleId="HTMLAddress">
    <w:name w:val="HTML Address"/>
    <w:basedOn w:val="Normal"/>
    <w:rsid w:val="003A3FDD"/>
    <w:rPr>
      <w:i/>
      <w:iCs/>
    </w:rPr>
  </w:style>
  <w:style w:type="character" w:styleId="HTMLCite">
    <w:name w:val="HTML Cite"/>
    <w:basedOn w:val="DefaultParagraphFont"/>
    <w:rsid w:val="003A3FDD"/>
    <w:rPr>
      <w:i/>
      <w:iCs/>
    </w:rPr>
  </w:style>
  <w:style w:type="character" w:styleId="HTMLCode">
    <w:name w:val="HTML Code"/>
    <w:basedOn w:val="DefaultParagraphFont"/>
    <w:rsid w:val="003A3FDD"/>
    <w:rPr>
      <w:rFonts w:ascii="Courier New" w:hAnsi="Courier New"/>
      <w:sz w:val="20"/>
      <w:szCs w:val="20"/>
    </w:rPr>
  </w:style>
  <w:style w:type="character" w:styleId="HTMLDefinition">
    <w:name w:val="HTML Definition"/>
    <w:basedOn w:val="DefaultParagraphFont"/>
    <w:rsid w:val="003A3FDD"/>
    <w:rPr>
      <w:i/>
      <w:iCs/>
    </w:rPr>
  </w:style>
  <w:style w:type="character" w:styleId="HTMLKeyboard">
    <w:name w:val="HTML Keyboard"/>
    <w:basedOn w:val="DefaultParagraphFont"/>
    <w:rsid w:val="003A3FD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3A3FDD"/>
    <w:rPr>
      <w:rFonts w:ascii="Courier New" w:hAnsi="Courier New"/>
      <w:sz w:val="20"/>
    </w:rPr>
  </w:style>
  <w:style w:type="character" w:styleId="HTMLSample">
    <w:name w:val="HTML Sample"/>
    <w:basedOn w:val="DefaultParagraphFont"/>
    <w:rsid w:val="003A3FDD"/>
    <w:rPr>
      <w:rFonts w:ascii="Courier New" w:hAnsi="Courier New"/>
    </w:rPr>
  </w:style>
  <w:style w:type="character" w:styleId="HTMLTypewriter">
    <w:name w:val="HTML Typewriter"/>
    <w:basedOn w:val="DefaultParagraphFont"/>
    <w:rsid w:val="003A3FDD"/>
    <w:rPr>
      <w:rFonts w:ascii="Courier New" w:hAnsi="Courier New"/>
      <w:sz w:val="20"/>
      <w:szCs w:val="20"/>
    </w:rPr>
  </w:style>
  <w:style w:type="character" w:styleId="HTMLVariable">
    <w:name w:val="HTML Variable"/>
    <w:basedOn w:val="DefaultParagraphFont"/>
    <w:rsid w:val="003A3FDD"/>
    <w:rPr>
      <w:i/>
      <w:iCs/>
    </w:rPr>
  </w:style>
  <w:style w:type="character" w:styleId="Hyperlink">
    <w:name w:val="Hyperlink"/>
    <w:basedOn w:val="DefaultParagraphFont"/>
    <w:rsid w:val="00DE712F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3A3FD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A3FD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A3FD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A3FD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A3FD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A3FD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A3FD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A3FD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A3FD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A3FDD"/>
    <w:rPr>
      <w:rFonts w:ascii="Arial" w:hAnsi="Arial"/>
      <w:b/>
      <w:bCs/>
    </w:rPr>
  </w:style>
  <w:style w:type="character" w:styleId="LineNumber">
    <w:name w:val="line number"/>
    <w:basedOn w:val="DefaultParagraphFont"/>
    <w:rsid w:val="00DE712F"/>
  </w:style>
  <w:style w:type="paragraph" w:styleId="List">
    <w:name w:val="List"/>
    <w:basedOn w:val="Normal"/>
    <w:rsid w:val="00DE712F"/>
    <w:pPr>
      <w:ind w:left="283" w:hanging="283"/>
    </w:pPr>
  </w:style>
  <w:style w:type="paragraph" w:styleId="List20">
    <w:name w:val="List 2"/>
    <w:basedOn w:val="Normal"/>
    <w:rsid w:val="00DE712F"/>
    <w:pPr>
      <w:ind w:left="566" w:hanging="283"/>
    </w:pPr>
  </w:style>
  <w:style w:type="paragraph" w:styleId="List3">
    <w:name w:val="List 3"/>
    <w:basedOn w:val="Normal"/>
    <w:rsid w:val="00DE712F"/>
    <w:pPr>
      <w:ind w:left="849" w:hanging="283"/>
    </w:pPr>
  </w:style>
  <w:style w:type="paragraph" w:styleId="List4">
    <w:name w:val="List 4"/>
    <w:basedOn w:val="Normal"/>
    <w:rsid w:val="00DE712F"/>
    <w:pPr>
      <w:ind w:left="1132" w:hanging="283"/>
    </w:pPr>
  </w:style>
  <w:style w:type="paragraph" w:styleId="List5">
    <w:name w:val="List 5"/>
    <w:basedOn w:val="Normal"/>
    <w:rsid w:val="00DE712F"/>
    <w:pPr>
      <w:ind w:left="1415" w:hanging="283"/>
    </w:pPr>
  </w:style>
  <w:style w:type="paragraph" w:styleId="ListBullet2">
    <w:name w:val="List Bullet 2"/>
    <w:basedOn w:val="Normal"/>
    <w:autoRedefine/>
    <w:rsid w:val="00DE712F"/>
    <w:pPr>
      <w:tabs>
        <w:tab w:val="num" w:pos="515"/>
      </w:tabs>
      <w:ind w:left="628" w:hanging="340"/>
    </w:pPr>
  </w:style>
  <w:style w:type="paragraph" w:styleId="ListBullet3">
    <w:name w:val="List Bullet 3"/>
    <w:basedOn w:val="Normal"/>
    <w:autoRedefine/>
    <w:rsid w:val="00DE712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DE712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DE712F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DE712F"/>
    <w:pPr>
      <w:spacing w:after="120"/>
      <w:ind w:left="283"/>
    </w:pPr>
  </w:style>
  <w:style w:type="paragraph" w:styleId="ListContinue2">
    <w:name w:val="List Continue 2"/>
    <w:basedOn w:val="Normal"/>
    <w:rsid w:val="00DE712F"/>
    <w:pPr>
      <w:spacing w:after="120"/>
      <w:ind w:left="566"/>
    </w:pPr>
  </w:style>
  <w:style w:type="paragraph" w:styleId="ListContinue3">
    <w:name w:val="List Continue 3"/>
    <w:basedOn w:val="Normal"/>
    <w:rsid w:val="00DE712F"/>
    <w:pPr>
      <w:spacing w:after="120"/>
      <w:ind w:left="849"/>
    </w:pPr>
  </w:style>
  <w:style w:type="paragraph" w:styleId="ListContinue4">
    <w:name w:val="List Continue 4"/>
    <w:basedOn w:val="Normal"/>
    <w:rsid w:val="00DE712F"/>
    <w:pPr>
      <w:spacing w:after="120"/>
      <w:ind w:left="1132"/>
    </w:pPr>
  </w:style>
  <w:style w:type="paragraph" w:styleId="ListContinue5">
    <w:name w:val="List Continue 5"/>
    <w:basedOn w:val="Normal"/>
    <w:rsid w:val="00DE712F"/>
    <w:pPr>
      <w:spacing w:after="120"/>
      <w:ind w:left="1415"/>
    </w:pPr>
  </w:style>
  <w:style w:type="paragraph" w:styleId="ListNumber">
    <w:name w:val="List Number"/>
    <w:basedOn w:val="Normal"/>
    <w:rsid w:val="00DE712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12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DE712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DE712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DE712F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DE71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hAnsi="Courier New"/>
      <w:lang w:val="en-GB"/>
    </w:rPr>
  </w:style>
  <w:style w:type="paragraph" w:styleId="MessageHeader">
    <w:name w:val="Message Header"/>
    <w:basedOn w:val="Normal"/>
    <w:rsid w:val="00DE71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rsid w:val="003A3FDD"/>
    <w:rPr>
      <w:szCs w:val="24"/>
    </w:rPr>
  </w:style>
  <w:style w:type="paragraph" w:styleId="NormalIndent">
    <w:name w:val="Normal Indent"/>
    <w:basedOn w:val="Normal"/>
    <w:rsid w:val="003A3FDD"/>
    <w:pPr>
      <w:ind w:left="720"/>
    </w:pPr>
  </w:style>
  <w:style w:type="paragraph" w:styleId="NoteHeading">
    <w:name w:val="Note Heading"/>
    <w:basedOn w:val="Normal"/>
    <w:next w:val="Normal"/>
    <w:rsid w:val="00DE712F"/>
  </w:style>
  <w:style w:type="character" w:customStyle="1" w:styleId="ParaHead">
    <w:name w:val="ParaHead"/>
    <w:basedOn w:val="DefaultParagraphFont"/>
    <w:rsid w:val="00DE712F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3A3FDD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DE712F"/>
    <w:pPr>
      <w:spacing w:before="120" w:line="240" w:lineRule="auto"/>
      <w:ind w:firstLine="0"/>
    </w:pPr>
    <w:rPr>
      <w:b/>
    </w:rPr>
  </w:style>
  <w:style w:type="character" w:customStyle="1" w:styleId="Image">
    <w:name w:val="Image"/>
    <w:basedOn w:val="DefaultParagraphFont"/>
    <w:rsid w:val="00DE712F"/>
    <w:rPr>
      <w:b/>
      <w:color w:val="00FF00"/>
    </w:rPr>
  </w:style>
  <w:style w:type="paragraph" w:customStyle="1" w:styleId="TableSubHead">
    <w:name w:val="TableSubHead"/>
    <w:basedOn w:val="TableHeader"/>
    <w:rsid w:val="00DE712F"/>
  </w:style>
  <w:style w:type="paragraph" w:customStyle="1" w:styleId="ArtGroup">
    <w:name w:val="ArtGroup"/>
    <w:basedOn w:val="Article"/>
    <w:rsid w:val="00DE712F"/>
    <w:rPr>
      <w:sz w:val="22"/>
    </w:rPr>
  </w:style>
  <w:style w:type="paragraph" w:customStyle="1" w:styleId="Biog">
    <w:name w:val="Biog"/>
    <w:basedOn w:val="MoreInfo"/>
    <w:rsid w:val="00DE712F"/>
  </w:style>
  <w:style w:type="paragraph" w:customStyle="1" w:styleId="SearchInfo">
    <w:name w:val="SearchInfo"/>
    <w:basedOn w:val="Normal"/>
    <w:rsid w:val="00DE712F"/>
    <w:pPr>
      <w:spacing w:before="120" w:line="240" w:lineRule="exact"/>
    </w:pPr>
  </w:style>
  <w:style w:type="paragraph" w:customStyle="1" w:styleId="SeriesInfo">
    <w:name w:val="SeriesInfo"/>
    <w:basedOn w:val="Normal"/>
    <w:rsid w:val="00DE712F"/>
    <w:pPr>
      <w:spacing w:before="120" w:line="240" w:lineRule="exact"/>
    </w:pPr>
  </w:style>
  <w:style w:type="paragraph" w:customStyle="1" w:styleId="Remark">
    <w:name w:val="Remark"/>
    <w:basedOn w:val="Normal"/>
    <w:rsid w:val="00DE712F"/>
    <w:rPr>
      <w:color w:val="FF0000"/>
    </w:rPr>
  </w:style>
  <w:style w:type="paragraph" w:customStyle="1" w:styleId="BoxStart4">
    <w:name w:val="BoxStart4"/>
    <w:basedOn w:val="BoxStart3"/>
    <w:rsid w:val="00DE712F"/>
  </w:style>
  <w:style w:type="paragraph" w:styleId="Bibliography">
    <w:name w:val="Bibliography"/>
    <w:basedOn w:val="Reference"/>
    <w:rsid w:val="00DE712F"/>
    <w:pPr>
      <w:numPr>
        <w:numId w:val="0"/>
      </w:numPr>
    </w:pPr>
  </w:style>
  <w:style w:type="paragraph" w:customStyle="1" w:styleId="PullQuote">
    <w:name w:val="PullQuote"/>
    <w:basedOn w:val="IndentQuote"/>
    <w:rsid w:val="00DE712F"/>
  </w:style>
  <w:style w:type="paragraph" w:customStyle="1" w:styleId="AncillHead">
    <w:name w:val="AncillHead"/>
    <w:basedOn w:val="HeadB"/>
    <w:rsid w:val="00DE712F"/>
  </w:style>
  <w:style w:type="paragraph" w:customStyle="1" w:styleId="RefHead">
    <w:name w:val="RefHead"/>
    <w:basedOn w:val="HeadB"/>
    <w:rsid w:val="00DE712F"/>
  </w:style>
  <w:style w:type="paragraph" w:customStyle="1" w:styleId="FlushQuote">
    <w:name w:val="FlushQuote"/>
    <w:basedOn w:val="IndentQuote"/>
    <w:rsid w:val="00DE712F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DE712F"/>
    <w:rPr>
      <w:b/>
      <w:sz w:val="28"/>
    </w:rPr>
  </w:style>
  <w:style w:type="paragraph" w:customStyle="1" w:styleId="EthicalApproval">
    <w:name w:val="EthicalApproval"/>
    <w:basedOn w:val="Participators"/>
    <w:rsid w:val="00DE712F"/>
  </w:style>
  <w:style w:type="character" w:customStyle="1" w:styleId="addRef">
    <w:name w:val="addRef"/>
    <w:basedOn w:val="XRef"/>
    <w:rsid w:val="00DE712F"/>
  </w:style>
  <w:style w:type="paragraph" w:customStyle="1" w:styleId="AmendmentNote">
    <w:name w:val="AmendmentNote"/>
    <w:basedOn w:val="MoreInfo"/>
    <w:rsid w:val="00DE712F"/>
  </w:style>
  <w:style w:type="numbering" w:customStyle="1" w:styleId="Tab">
    <w:name w:val="Tab"/>
    <w:rsid w:val="00DE712F"/>
    <w:pPr>
      <w:numPr>
        <w:numId w:val="24"/>
      </w:numPr>
    </w:pPr>
  </w:style>
  <w:style w:type="numbering" w:customStyle="1" w:styleId="Fig">
    <w:name w:val="Fig"/>
    <w:rsid w:val="00DE712F"/>
    <w:pPr>
      <w:numPr>
        <w:numId w:val="23"/>
      </w:numPr>
    </w:pPr>
  </w:style>
  <w:style w:type="numbering" w:customStyle="1" w:styleId="Add">
    <w:name w:val="Add"/>
    <w:rsid w:val="00DE712F"/>
    <w:pPr>
      <w:numPr>
        <w:numId w:val="26"/>
      </w:numPr>
    </w:pPr>
  </w:style>
  <w:style w:type="paragraph" w:customStyle="1" w:styleId="List30">
    <w:name w:val="List3"/>
    <w:basedOn w:val="List2"/>
    <w:rsid w:val="00DE712F"/>
    <w:pPr>
      <w:ind w:left="1200"/>
    </w:pPr>
  </w:style>
  <w:style w:type="paragraph" w:customStyle="1" w:styleId="EdNoteTitle">
    <w:name w:val="EdNoteTitle"/>
    <w:basedOn w:val="HeadA"/>
    <w:rsid w:val="00DE712F"/>
    <w:rPr>
      <w:sz w:val="28"/>
    </w:rPr>
  </w:style>
  <w:style w:type="character" w:customStyle="1" w:styleId="surname">
    <w:name w:val="surname"/>
    <w:basedOn w:val="ParaHead"/>
    <w:rsid w:val="00DE712F"/>
    <w:rPr>
      <w:color w:val="993366"/>
    </w:rPr>
  </w:style>
  <w:style w:type="character" w:customStyle="1" w:styleId="suffix">
    <w:name w:val="suffix"/>
    <w:basedOn w:val="surname"/>
    <w:rsid w:val="00DE712F"/>
    <w:rPr>
      <w:color w:val="339966"/>
    </w:rPr>
  </w:style>
  <w:style w:type="paragraph" w:customStyle="1" w:styleId="BoxFootnote">
    <w:name w:val="BoxFootnote"/>
    <w:basedOn w:val="Footnote"/>
    <w:rsid w:val="00DE712F"/>
    <w:pPr>
      <w:spacing w:before="60"/>
    </w:pPr>
    <w:rPr>
      <w:sz w:val="20"/>
    </w:rPr>
  </w:style>
  <w:style w:type="paragraph" w:customStyle="1" w:styleId="Citeline">
    <w:name w:val="Citeline"/>
    <w:basedOn w:val="MoreInfo"/>
    <w:rsid w:val="00DE712F"/>
  </w:style>
  <w:style w:type="numbering" w:customStyle="1" w:styleId="data-supp">
    <w:name w:val="data-supp"/>
    <w:basedOn w:val="NoList"/>
    <w:rsid w:val="00DE712F"/>
    <w:pPr>
      <w:numPr>
        <w:numId w:val="28"/>
      </w:numPr>
    </w:pPr>
  </w:style>
  <w:style w:type="paragraph" w:customStyle="1" w:styleId="supp-file">
    <w:name w:val="supp-file"/>
    <w:basedOn w:val="Table"/>
    <w:rsid w:val="00DE712F"/>
    <w:pPr>
      <w:numPr>
        <w:numId w:val="34"/>
      </w:numPr>
    </w:pPr>
    <w:rPr>
      <w:b/>
      <w:i w:val="0"/>
    </w:rPr>
  </w:style>
  <w:style w:type="paragraph" w:customStyle="1" w:styleId="supp-title">
    <w:name w:val="supp-title"/>
    <w:basedOn w:val="HeadA"/>
    <w:rsid w:val="00DE712F"/>
  </w:style>
  <w:style w:type="paragraph" w:customStyle="1" w:styleId="supp-desc">
    <w:name w:val="supp-desc"/>
    <w:basedOn w:val="Footnote"/>
    <w:rsid w:val="00DE712F"/>
  </w:style>
  <w:style w:type="paragraph" w:customStyle="1" w:styleId="supp-caption">
    <w:name w:val="supp-caption"/>
    <w:basedOn w:val="FigLeg"/>
    <w:rsid w:val="00DE712F"/>
  </w:style>
  <w:style w:type="paragraph" w:customStyle="1" w:styleId="video">
    <w:name w:val="video"/>
    <w:basedOn w:val="supp-file"/>
    <w:next w:val="Caption"/>
    <w:rsid w:val="00DE712F"/>
    <w:pPr>
      <w:numPr>
        <w:numId w:val="33"/>
      </w:numPr>
    </w:pPr>
  </w:style>
  <w:style w:type="numbering" w:customStyle="1" w:styleId="vid">
    <w:name w:val="vid"/>
    <w:basedOn w:val="NoList"/>
    <w:rsid w:val="00DE712F"/>
    <w:pPr>
      <w:numPr>
        <w:numId w:val="30"/>
      </w:numPr>
    </w:pPr>
  </w:style>
  <w:style w:type="paragraph" w:customStyle="1" w:styleId="audio">
    <w:name w:val="audio"/>
    <w:basedOn w:val="video"/>
    <w:rsid w:val="00DE712F"/>
    <w:pPr>
      <w:numPr>
        <w:numId w:val="32"/>
      </w:numPr>
    </w:pPr>
  </w:style>
  <w:style w:type="numbering" w:customStyle="1" w:styleId="aud">
    <w:name w:val="aud"/>
    <w:basedOn w:val="vid"/>
    <w:rsid w:val="00DE712F"/>
    <w:pPr>
      <w:numPr>
        <w:numId w:val="32"/>
      </w:numPr>
    </w:pPr>
  </w:style>
  <w:style w:type="paragraph" w:styleId="CommentSubject">
    <w:name w:val="annotation subject"/>
    <w:basedOn w:val="CommentText"/>
    <w:next w:val="CommentText"/>
    <w:semiHidden/>
    <w:rsid w:val="00416E8E"/>
    <w:pPr>
      <w:spacing w:line="300" w:lineRule="exact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F33427"/>
    <w:rPr>
      <w:rFonts w:ascii="Arial" w:hAnsi="Arial"/>
      <w:lang w:val="en-GB"/>
    </w:rPr>
  </w:style>
  <w:style w:type="character" w:customStyle="1" w:styleId="iteration">
    <w:name w:val="iteration"/>
    <w:basedOn w:val="DefaultParagraphFont"/>
    <w:rsid w:val="00854B2F"/>
  </w:style>
  <w:style w:type="character" w:customStyle="1" w:styleId="definition">
    <w:name w:val="definition"/>
    <w:basedOn w:val="DefaultParagraphFont"/>
    <w:rsid w:val="00854B2F"/>
  </w:style>
  <w:style w:type="character" w:styleId="Emphasis">
    <w:name w:val="Emphasis"/>
    <w:basedOn w:val="DefaultParagraphFont"/>
    <w:qFormat/>
    <w:rsid w:val="00854B2F"/>
    <w:rPr>
      <w:i/>
      <w:iCs/>
    </w:rPr>
  </w:style>
  <w:style w:type="table" w:styleId="TableGrid">
    <w:name w:val="Table Grid"/>
    <w:basedOn w:val="TableNormal"/>
    <w:rsid w:val="00A1405E"/>
    <w:pPr>
      <w:spacing w:line="300" w:lineRule="exac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ort-statement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cotton\application%20data\microsoft\templates\BMJ%20Templates\articleNL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articleNLM</Template>
  <TotalTime>9</TotalTime>
  <Pages>2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The Impact of a Community-Oriented Problem-Based Learning Curriculum Reform on the Quality of Primary Care Delivered by Gradua</vt:lpstr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5499</CharactersWithSpaces>
  <SharedDoc>false</SharedDoc>
  <HLinks>
    <vt:vector size="6" baseType="variant">
      <vt:variant>
        <vt:i4>5439564</vt:i4>
      </vt:variant>
      <vt:variant>
        <vt:i4>0</vt:i4>
      </vt:variant>
      <vt:variant>
        <vt:i4>0</vt:i4>
      </vt:variant>
      <vt:variant>
        <vt:i4>5</vt:i4>
      </vt:variant>
      <vt:variant>
        <vt:lpwstr>http://www.consort-statement.org/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subject/>
  <dc:creator>pplouffe</dc:creator>
  <cp:keywords/>
  <dc:description/>
  <cp:lastModifiedBy>marygauthier</cp:lastModifiedBy>
  <cp:revision>9</cp:revision>
  <cp:lastPrinted>2011-06-28T15:46:00Z</cp:lastPrinted>
  <dcterms:created xsi:type="dcterms:W3CDTF">2011-06-28T15:42:00Z</dcterms:created>
  <dcterms:modified xsi:type="dcterms:W3CDTF">2011-06-28T15:48:00Z</dcterms:modified>
</cp:coreProperties>
</file>