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3B57"/>
          <w:sz w:val="38"/>
        </w:rPr>
        <w:t>MARIE EDITH R. A. M. GNACADJA</w:t>
      </w:r>
    </w:p>
    <w:p>
      <w:pPr>
        <w:jc w:val="left"/>
      </w:pPr>
      <w:r>
        <w:rPr>
          <w:b/>
          <w:i w:val="0"/>
        </w:rPr>
        <w:t>Nutrition · Sécurité alimentaire · Analyse de données de santé · Éducation nutritionnelle</w:t>
      </w:r>
    </w:p>
    <w:p>
      <w:pPr>
        <w:jc w:val="left"/>
      </w:pPr>
      <w:r>
        <w:rPr>
          <w:b w:val="0"/>
          <w:i w:val="0"/>
        </w:rPr>
        <w:t>Womey, Abomey-Calavi, Atlantique, Bénin · +229 62 07 56 06 · edithgnaca1@gmail.com</w:t>
      </w:r>
    </w:p>
    <w:p>
      <w:pPr>
        <w:jc w:val="left"/>
      </w:pPr>
      <w:r>
        <w:rPr>
          <w:b w:val="0"/>
          <w:i w:val="0"/>
        </w:rPr>
        <w:t>Nationalité béninoise · 25 ans · Français courant · Anglais intermédiaire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PROFIL</w:t>
      </w:r>
    </w:p>
    <w:p>
      <w:pPr>
        <w:jc w:val="left"/>
      </w:pPr>
      <w:r>
        <w:rPr>
          <w:b w:val="0"/>
          <w:i w:val="0"/>
        </w:rPr>
        <w:t>Titulaire d'un Master en Nutrition et santé des populations (IRSP Ouidah, 2025-2026) et d'un Diplôme universitaire en éducation nutritionnelle pour l'Afrique francophone (Université Senghor), je souhaite contribuer aux travaux de la FAO sur la sécurité alimentaire et la nutrition en Afrique de l'Ouest.</w:t>
      </w:r>
    </w:p>
    <w:p>
      <w:pPr>
        <w:jc w:val="left"/>
      </w:pPr>
      <w:r>
        <w:rPr>
          <w:b w:val="0"/>
          <w:i w:val="0"/>
        </w:rPr>
        <w:t>Mon parcours associe une formation théorique solide — nutrition aux étapes du cycle de vie, épidémiologie appliquée, systèmes d'information sanitaire, planification et suivi-évaluation — à une expérience de terrain concrète acquise dans trois zones sanitaires béninoises : analyse de situation nutritionnelle à partir des données DHIS2, étude interventionnelle sur l'hygiène alimentaire et hydro-fécale, et analyse de situation sanitaire départementale.</w:t>
      </w:r>
    </w:p>
    <w:p>
      <w:pPr>
        <w:jc w:val="left"/>
      </w:pPr>
      <w:r>
        <w:rPr>
          <w:b w:val="0"/>
          <w:i w:val="0"/>
        </w:rPr>
        <w:t>Je m'intéresse particulièrement à la valorisation des aliments locaux, à l'éducation nutritionnelle des ménages et à l'utilisation des données pour orienter les décisions programmatiques.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Diplôme</w:t>
            </w:r>
          </w:p>
        </w:tc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Établissement</w:t>
            </w:r>
          </w:p>
        </w:tc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Année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Master 2 — Nutrition et santé des populations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Institut Régional de Santé Publique (IRSP), Ouidah — Université d'Abomey-Calavi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2025 – 2026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Master 1 — Nutrition et santé des populations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IRSP, Ouidah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2024 – 2025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Diplôme Universitaire — Éducation nutritionnelle pour l'Afrique francophone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Université Senghor (formation en ligne)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oct. 2024 – mai 2025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Licence en Biologie Médicale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IRGIB-AFRICA, Cotonou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2020 – 2023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Formation en Graphisme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EIGB, Cotonou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2019 – 2020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Certification « Microbiologie basic » (OMS)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URMAPHA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2023 – 2024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Baccalauréat série D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Collège Catholique Saint-Augustin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2019</w:t>
            </w:r>
          </w:p>
        </w:tc>
      </w:tr>
    </w:tbl>
    <w:p/>
    <w:p>
      <w:pPr>
        <w:jc w:val="left"/>
      </w:pPr>
      <w:r>
        <w:rPr>
          <w:b/>
          <w:i w:val="0"/>
        </w:rPr>
        <w:t>Enseignements suivis dans le cadre du Master</w:t>
      </w:r>
      <w:r>
        <w:rPr>
          <w:b w:val="0"/>
          <w:i w:val="0"/>
        </w:rPr>
        <w:t xml:space="preserve"> : nutrition fondamentale et nutrition des populations · épidémiologie appliquée à la nutrition · nutrition aux différentes étapes du cycle de vie · éducation nutritionnelle et promotion de la santé · santé communautaire et mobilisation des populations · analyse de situations sanitaires · planification, suivi et évaluation des interventions de santé publique · systèmes d'information sanitaire · hygiène, eau et assainissement · élaboration de projets et cadres logiques.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EXPÉRIENCE DE TERRAIN</w:t>
      </w:r>
    </w:p>
    <w:p>
      <w:pPr>
        <w:spacing w:before="100" w:after="20"/>
      </w:pPr>
      <w:r>
        <w:rPr>
          <w:b/>
          <w:i w:val="0"/>
          <w:sz w:val="21"/>
        </w:rPr>
        <w:t>Analyse de situation nutritionnelle — Zone sanitaire Aplahoué–Djakotomey–Dogbo (ADD)</w:t>
      </w:r>
    </w:p>
    <w:p>
      <w:pPr>
        <w:jc w:val="left"/>
      </w:pPr>
      <w:r>
        <w:rPr>
          <w:b w:val="0"/>
          <w:i/>
        </w:rPr>
        <w:t>Stage académique · février 2026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Réalisation d'une analyse de situation nutritionnelle sur trois communes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Collecte et exploitation de données </w:t>
      </w:r>
      <w:r>
        <w:rPr>
          <w:b/>
          <w:i w:val="0"/>
        </w:rPr>
        <w:t>DHIS2</w:t>
      </w:r>
      <w:r>
        <w:rPr>
          <w:b w:val="0"/>
          <w:i w:val="0"/>
        </w:rPr>
        <w:t>, des annuaires statistiques et des plans de développement communaux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Conduite d'enquêtes qualitatives : entretiens et observations de terrain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Analyse des indicateurs nutritionnels et réalisation d'une </w:t>
      </w:r>
      <w:r>
        <w:rPr>
          <w:b/>
          <w:i w:val="0"/>
        </w:rPr>
        <w:t>analyse SWOT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Priorisation des problèmes de santé et rédaction du rapport d'analyse</w:t>
      </w:r>
    </w:p>
    <w:p>
      <w:pPr>
        <w:spacing w:before="100" w:after="20"/>
      </w:pPr>
      <w:r>
        <w:rPr>
          <w:b/>
          <w:i w:val="0"/>
          <w:sz w:val="21"/>
        </w:rPr>
        <w:t>Étude interventionnelle hygiène hydro-fécale et alimentaire — Zone sanitaire Abomey-Calavi / So-Ava</w:t>
      </w:r>
    </w:p>
    <w:p>
      <w:pPr>
        <w:jc w:val="left"/>
      </w:pPr>
      <w:r>
        <w:rPr>
          <w:b w:val="0"/>
          <w:i/>
        </w:rPr>
        <w:t>Stage académique · mai 2026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Conception de l'échantillonnage et conduite de la collecte de données en communauté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Observations ménagères directes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Analyse des </w:t>
      </w:r>
      <w:r>
        <w:rPr>
          <w:b/>
          <w:i w:val="0"/>
        </w:rPr>
        <w:t>scores CAPP</w:t>
      </w:r>
      <w:r>
        <w:rPr>
          <w:b w:val="0"/>
          <w:i w:val="0"/>
        </w:rPr>
        <w:t xml:space="preserve"> (Connaissances, Attitudes, Pratiques et Perception)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Mesure du changement avant / après intervention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Formulation de recommandations en santé publique</w:t>
      </w:r>
    </w:p>
    <w:p>
      <w:pPr>
        <w:spacing w:before="100" w:after="20"/>
      </w:pPr>
      <w:r>
        <w:rPr>
          <w:b/>
          <w:i w:val="0"/>
          <w:sz w:val="21"/>
        </w:rPr>
        <w:t>Analyse de situation sanitaire départementale — Direction départementale de la Santé du Littoral</w:t>
      </w:r>
    </w:p>
    <w:p>
      <w:pPr>
        <w:jc w:val="left"/>
      </w:pPr>
      <w:r>
        <w:rPr>
          <w:b w:val="0"/>
          <w:i/>
        </w:rPr>
        <w:t>Stage académique · septembre 2025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Analyse de situation sanitaire départementale, notamment sur la couverture vaccinale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Exploitation de documents de planification sanitaire (Lettre de mission, AOF)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Entretiens avec les responsables des divisions Santé publique et Santé communautaire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Élaboration d'une analyse SWOT et d'un </w:t>
      </w:r>
      <w:r>
        <w:rPr>
          <w:b/>
          <w:i w:val="0"/>
        </w:rPr>
        <w:t>plan opérationnel</w:t>
      </w:r>
      <w:r>
        <w:rPr>
          <w:b w:val="0"/>
          <w:i w:val="0"/>
        </w:rPr>
        <w:t xml:space="preserve"> (objectifs SMART, stratégies, activités, indicateurs)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Initiation à la planification, au suivi et à l'évaluation des interventions sanitaires</w:t>
      </w:r>
    </w:p>
    <w:p>
      <w:pPr>
        <w:spacing w:before="100" w:after="20"/>
      </w:pPr>
      <w:r>
        <w:rPr>
          <w:b/>
          <w:i w:val="0"/>
          <w:sz w:val="21"/>
        </w:rPr>
        <w:t>Stagiaire en microbiologie moléculaire et médicale — URMAPHA, Université d'Abomey-Calavi</w:t>
      </w:r>
    </w:p>
    <w:p>
      <w:pPr>
        <w:jc w:val="left"/>
      </w:pPr>
      <w:r>
        <w:rPr>
          <w:b w:val="0"/>
          <w:i/>
        </w:rPr>
        <w:t>2023 – 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Préparation et traitement d'échantillons biologiques ; culture de micro-organismes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Rédaction de rapports de résultats ; respect des protocoles de sécurité et de qualité</w:t>
      </w:r>
    </w:p>
    <w:p>
      <w:pPr>
        <w:spacing w:before="100" w:after="20"/>
      </w:pPr>
      <w:r>
        <w:rPr>
          <w:b/>
          <w:i w:val="0"/>
          <w:sz w:val="21"/>
        </w:rPr>
        <w:t>Gestionnaire du volet administratif — URMAPHA, Université d'Abomey-Calavi</w:t>
      </w:r>
    </w:p>
    <w:p>
      <w:pPr>
        <w:jc w:val="left"/>
      </w:pPr>
      <w:r>
        <w:rPr>
          <w:b w:val="0"/>
          <w:i/>
        </w:rPr>
        <w:t>2023 – 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Archivage et transmission des dossiers ; rédaction et enregistrement des courriers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Préparation de rapports d'activités et de rapports qualité ; documentation des procédures</w:t>
      </w:r>
    </w:p>
    <w:p>
      <w:pPr>
        <w:spacing w:before="100" w:after="20"/>
      </w:pPr>
      <w:r>
        <w:rPr>
          <w:b/>
          <w:i w:val="0"/>
          <w:sz w:val="21"/>
        </w:rPr>
        <w:t>Enquêtrice — Projet Minangan, URMAPHA</w:t>
      </w:r>
    </w:p>
    <w:p>
      <w:pPr>
        <w:jc w:val="left"/>
      </w:pPr>
      <w:r>
        <w:rPr>
          <w:b w:val="0"/>
          <w:i/>
        </w:rPr>
        <w:t>2023 – 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Enquête de terrain sur la médecine traditionnelle au Bénin : pratiques, interactions et perspectives liées à l'utilisation des plantes médicinales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COMPÉTENCES</w:t>
      </w:r>
    </w:p>
    <w:p>
      <w:pPr>
        <w:jc w:val="left"/>
      </w:pPr>
      <w:r>
        <w:rPr>
          <w:b/>
          <w:i w:val="0"/>
        </w:rPr>
        <w:t>Nutrition et santé publique</w:t>
      </w:r>
    </w:p>
    <w:p>
      <w:pPr>
        <w:jc w:val="left"/>
      </w:pPr>
      <w:r>
        <w:rPr>
          <w:b w:val="0"/>
          <w:i w:val="0"/>
        </w:rPr>
        <w:t>Nutrition des populations · éducation nutritionnelle · santé communautaire · épidémiologie appliquée · hygiène, eau et assainissement · sécurité alimentaire et nutritionnelle</w:t>
      </w:r>
    </w:p>
    <w:p>
      <w:pPr>
        <w:jc w:val="left"/>
      </w:pPr>
      <w:r>
        <w:rPr>
          <w:b/>
          <w:i w:val="0"/>
        </w:rPr>
        <w:t>Méthodes et données</w:t>
      </w:r>
    </w:p>
    <w:p>
      <w:pPr>
        <w:jc w:val="left"/>
      </w:pPr>
      <w:r>
        <w:rPr>
          <w:b w:val="0"/>
          <w:i w:val="0"/>
        </w:rPr>
        <w:t>Conception et conduite d'enquêtes de terrain · élaboration de questionnaires et d'outils de collecte · collecte, gestion et contrôle qualité des données · analyse statistique et interprétation · suivi-évaluation des programmes et projets de santé</w:t>
      </w:r>
    </w:p>
    <w:p>
      <w:pPr>
        <w:jc w:val="left"/>
      </w:pPr>
      <w:r>
        <w:rPr>
          <w:b/>
          <w:i w:val="0"/>
        </w:rPr>
        <w:t>Analyse et planification</w:t>
      </w:r>
    </w:p>
    <w:p>
      <w:pPr>
        <w:jc w:val="left"/>
      </w:pPr>
      <w:r>
        <w:rPr>
          <w:b w:val="0"/>
          <w:i w:val="0"/>
        </w:rPr>
        <w:t>Analyse de situation sanitaire et nutritionnelle · priorisation des problèmes de santé · analyse SWOT · construction de cadres logiques et de plans opérationnels à objectifs SMART</w:t>
      </w:r>
    </w:p>
    <w:p>
      <w:pPr>
        <w:jc w:val="left"/>
      </w:pPr>
      <w:r>
        <w:rPr>
          <w:b/>
          <w:i w:val="0"/>
        </w:rPr>
        <w:t>Rédaction et communication</w:t>
      </w:r>
    </w:p>
    <w:p>
      <w:pPr>
        <w:jc w:val="left"/>
      </w:pPr>
      <w:r>
        <w:rPr>
          <w:b w:val="0"/>
          <w:i w:val="0"/>
        </w:rPr>
        <w:t>Rédaction scientifique, rapports d'activités et comptes rendus · communication scientifique et présentation de résultats · conception de supports d'éducation et de sensibilisation en santé</w:t>
      </w:r>
    </w:p>
    <w:p>
      <w:pPr>
        <w:jc w:val="left"/>
      </w:pPr>
      <w:r>
        <w:rPr>
          <w:b/>
          <w:i w:val="0"/>
        </w:rPr>
        <w:t>Outils</w:t>
      </w:r>
    </w:p>
    <w:p>
      <w:pPr>
        <w:jc w:val="left"/>
      </w:pPr>
      <w:r>
        <w:rPr>
          <w:b w:val="0"/>
          <w:i w:val="0"/>
        </w:rPr>
        <w:t>KoboCollect · Epi Info · Stata · Microsoft Excel · Microsoft Word · Microsoft PowerPoint · Canva</w:t>
      </w:r>
    </w:p>
    <w:p>
      <w:pPr>
        <w:jc w:val="left"/>
      </w:pPr>
      <w:r>
        <w:rPr>
          <w:b/>
          <w:i w:val="0"/>
        </w:rPr>
        <w:t>Langues</w:t>
      </w:r>
    </w:p>
    <w:p>
      <w:pPr>
        <w:jc w:val="left"/>
      </w:pPr>
      <w:r>
        <w:rPr>
          <w:b w:val="0"/>
          <w:i w:val="0"/>
        </w:rPr>
        <w:t>Français — courant (oral et écrit) · Anglais — intermédiaire (lecture de documents scientifiques, expression écrite et orale)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CENTRES D'INTÉRÊT PROFESSIONNELS</w:t>
      </w:r>
    </w:p>
    <w:p>
      <w:pPr>
        <w:jc w:val="left"/>
      </w:pPr>
      <w:r>
        <w:rPr>
          <w:b w:val="0"/>
          <w:i w:val="0"/>
        </w:rPr>
        <w:t>Nutrition communautaire et éducation nutritionnelle · santé des enfants de moins de cinq ans et accompagnement des parents · prévention de la malnutrition et des carences en micronutriments · valorisation des aliments locaux et amélioration de l'alimentation des ménages · approches participatives d'identification des problèmes · utilisation des données pour orienter les décisions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RÉFÉRENCES</w:t>
      </w:r>
    </w:p>
    <w:p>
      <w:pPr>
        <w:jc w:val="left"/>
      </w:pPr>
      <w:r>
        <w:rPr>
          <w:b/>
          <w:i w:val="0"/>
        </w:rPr>
        <w:t>Dr Brice Boris LEGBA</w:t>
      </w:r>
      <w:r>
        <w:rPr>
          <w:b w:val="0"/>
          <w:i w:val="0"/>
        </w:rPr>
        <w:t>, PhD — Chercheur en microbiologie, URMAPha, École Polytechnique d'Abomey-Calavi, Université d'Abomey-Calavi</w:t>
      </w:r>
    </w:p>
    <w:p>
      <w:pPr>
        <w:jc w:val="left"/>
      </w:pPr>
      <w:r>
        <w:rPr>
          <w:b w:val="0"/>
          <w:i w:val="0"/>
        </w:rPr>
        <w:t>legba.brice@gmail.com · +229 66 01 09 41</w:t>
      </w:r>
    </w:p>
    <w:p>
      <w:pPr>
        <w:jc w:val="left"/>
      </w:pPr>
      <w:r>
        <w:rPr>
          <w:b/>
          <w:i w:val="0"/>
        </w:rPr>
        <w:t>Pr. Colette AZANDJEME</w:t>
      </w:r>
      <w:r>
        <w:rPr>
          <w:b w:val="0"/>
          <w:i w:val="0"/>
        </w:rPr>
        <w:t>, MD — Médecin, Maître de Conférences Agrégée en Santé Publique, IRSP-CAQ, Université d'Abomey-Calavi</w:t>
      </w:r>
    </w:p>
    <w:p>
      <w:pPr>
        <w:pBdr>
          <w:bottom w:val="single" w:sz="4" w:space="2" w:color="BBBBBB"/>
        </w:pBdr>
        <w:spacing w:before="40" w:after="80"/>
      </w:pPr>
    </w:p>
    <w:p>
      <w:pPr>
        <w:jc w:val="left"/>
      </w:pPr>
      <w:r>
        <w:rPr>
          <w:b w:val="0"/>
          <w:i/>
        </w:rPr>
        <w:t>CV établi pour le Programme de stages et le Programme de volontariat régulier de la FAO pour l'Afrique (RAF). Les enseignements listés sont ceux du cursus de Master ; les expériences présentées sont des stages académiques, ce qui est explicitement indiqué.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