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6B5F"/>
          <w:sz w:val="40"/>
        </w:rPr>
        <w:t>LETTRES DE MOTIVATION PRÊTES À PERSONNALISER</w:t>
      </w:r>
    </w:p>
    <w:p>
      <w:r>
        <w:rPr>
          <w:b/>
        </w:rPr>
        <w:t>Pour :</w:t>
      </w:r>
      <w:r>
        <w:t xml:space="preserve"> Marie-Edith GNACADJA </w:t>
      </w:r>
      <w:r>
        <w:rPr>
          <w:b/>
        </w:rPr>
        <w:t>Contenu :</w:t>
      </w:r>
      <w:r>
        <w:t xml:space="preserve"> ① version française — M2 Santé publique, parcours </w:t>
      </w:r>
      <w:r>
        <w:rPr>
          <w:i/>
        </w:rPr>
        <w:t>Santé globale dans les Suds</w:t>
      </w:r>
      <w:r>
        <w:t xml:space="preserve"> (ISPED Bordeaux) · ② version anglaise — candidatures Erasmus Mundus (IDOH Next / Europubhealth+ / ECT+ One Health) · ③ règles d'adaptation et checklist avant envoi</w:t>
      </w: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⚠️ </w:t>
      </w:r>
      <w:r>
        <w:rPr>
          <w:b/>
          <w:sz w:val="20"/>
        </w:rPr>
        <w:t>Les éléments entre [crochets] sont à confirmer ou compléter par vous.</w:t>
      </w:r>
      <w:r>
        <w:rPr>
          <w:sz w:val="20"/>
        </w:rPr>
        <w:t xml:space="preserve"> Ne laissez jamais un crochet dans la version envoyée. Ne copiez jamais deux fois le même texte : les jurys comparent les lettres d'une même candidate quand elles passent par la même plateforme.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① VERSION FRANÇAISE — M2 Santé publique, parcours « Santé globale dans les Suds – Santé mondiale » (ISPED, Université de Bordeaux)</w:t>
      </w: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b/>
          <w:sz w:val="20"/>
        </w:rPr>
        <w:t>Objet :</w:t>
      </w:r>
      <w:r>
        <w:rPr>
          <w:sz w:val="20"/>
        </w:rPr>
        <w:t xml:space="preserve"> Candidature au M2 Santé publique – parcours Santé globale dans les Suds (procédure Études en France, Espace Campus France Bénin, n° [BJXX-XXXXX])</w:t>
      </w:r>
    </w:p>
    <w:p>
      <w:pPr>
        <w:spacing w:after="40"/>
      </w:pPr>
    </w:p>
    <w:p>
      <w:r>
        <w:t>Madame, Monsieur,</w:t>
      </w:r>
    </w:p>
    <w:p>
      <w:r>
        <w:t xml:space="preserve">Infirmière de formation initiale serait un raccourci inexact : c'est par la biologie médicale que je suis entrée en santé. Titulaire d'une </w:t>
      </w:r>
      <w:r>
        <w:rPr>
          <w:b/>
        </w:rPr>
        <w:t>licence en biologie médicale</w:t>
      </w:r>
      <w:r>
        <w:t xml:space="preserve"> (IRGIB Africa, 2023), j'ai passé deux années au sein de l'</w:t>
      </w:r>
      <w:r>
        <w:rPr>
          <w:b/>
        </w:rPr>
        <w:t>Unité de Recherche en Microbiologie Appliquée et Pharmacopée (URMAPHA, Université d'Abomey-Calavi)</w:t>
      </w:r>
      <w:r>
        <w:t xml:space="preserve">, d'abord comme stagiaire en microbiologie moléculaire et médicale — préparation d'échantillons biologiques, cultures microbiennes, documentation des procédures et respect des normes de sécurité et de qualité — puis comme gestionnaire du volet administratif de l'unité. C'est là que j'ai compris une chose que je n'ai cessé de vérifier depuis : </w:t>
      </w:r>
      <w:r>
        <w:rPr>
          <w:b/>
        </w:rPr>
        <w:t>un résultat de laboratoire ne change la santé d'une population que s'il est relié à une décision de santé publique.</w:t>
      </w:r>
    </w:p>
    <w:p>
      <w:r>
        <w:t xml:space="preserve">J'ai donc orienté mon parcours vers les populations. Après un </w:t>
      </w:r>
      <w:r>
        <w:rPr>
          <w:b/>
        </w:rPr>
        <w:t>M1 puis un M2 en nutrition et santé des populations à l'Institut Régional de Santé Publique Comlan Alfred Quenum (IRSP-CAQ)</w:t>
      </w:r>
      <w:r>
        <w:t xml:space="preserve">, j'ai suivi en parallèle le </w:t>
      </w:r>
      <w:r>
        <w:rPr>
          <w:b/>
        </w:rPr>
        <w:t>Diplôme Universitaire en éducation nutritionnelle pour l'Afrique francophone de l'Université Senghor</w:t>
      </w:r>
      <w:r>
        <w:t>. Trois expériences de terrain ont structuré cette formation.</w:t>
      </w:r>
    </w:p>
    <w:p>
      <w:r>
        <w:t xml:space="preserve">À la </w:t>
      </w:r>
      <w:r>
        <w:rPr>
          <w:b/>
        </w:rPr>
        <w:t>Direction départementale de la santé du Littoral</w:t>
      </w:r>
      <w:r>
        <w:t xml:space="preserve"> (septembre 2025), j'ai conduit une analyse de situation sanitaire départementale : exploitation des documents de planification, entretiens avec les responsables des divisions « santé publique et riposte » et « santé communautaire », priorisation des problèmes — notamment sur la couverture vaccinale — puis élaboration d'un plan opérationnel à objectifs SMART avec indicateurs. Dans la </w:t>
      </w:r>
      <w:r>
        <w:rPr>
          <w:b/>
        </w:rPr>
        <w:t>zone sanitaire Aplahoué–Djakotomey–Dogbo</w:t>
      </w:r>
      <w:r>
        <w:t xml:space="preserve"> (février 2026), j'ai mené une analyse de situation nutritionnelle à partir des données </w:t>
      </w:r>
      <w:r>
        <w:rPr>
          <w:b/>
        </w:rPr>
        <w:t>DHIS2</w:t>
      </w:r>
      <w:r>
        <w:t xml:space="preserve">, des annuaires statistiques et des plans de développement communaux, complétée par des entretiens et observations de terrain, et conclue par une analyse SWOT et une hiérarchisation des priorités. Enfin, à </w:t>
      </w:r>
      <w:r>
        <w:rPr>
          <w:b/>
        </w:rPr>
        <w:t>Sô-Ava</w:t>
      </w:r>
      <w:r>
        <w:t xml:space="preserve"> (mai 2026), j'ai participé à une étude interventionnelle sur l'hygiène hydro-fécale et alimentaire : échantillonnage, collecte électronique sous </w:t>
      </w:r>
      <w:r>
        <w:rPr>
          <w:b/>
        </w:rPr>
        <w:t>KoboCollect</w:t>
      </w:r>
      <w:r>
        <w:t xml:space="preserve">, observations ménagères, calcul et comparaison des </w:t>
      </w:r>
      <w:r>
        <w:rPr>
          <w:b/>
        </w:rPr>
        <w:t>scores CAPP</w:t>
      </w:r>
      <w:r>
        <w:t xml:space="preserve"> avant/après intervention, formulation de recommandations.</w:t>
      </w:r>
    </w:p>
    <w:p>
      <w:r>
        <w:t xml:space="preserve">Ces travaux m'ont donné des méthodes — échantillonnage, questionnaires, Stata, Epi Info, DHIS2 — et une conviction : </w:t>
      </w:r>
      <w:r>
        <w:rPr>
          <w:b/>
        </w:rPr>
        <w:t>la nutrition est l'un des déterminants de santé les plus mal reliés aux systèmes de décision en Afrique de l'Ouest.</w:t>
      </w:r>
      <w:r>
        <w:t xml:space="preserve"> Les données existent, les interventions aussi ; ce qui manque, c'est la capacité à évaluer, comparer et transférer ce qui fonctionne d'un district à l'autre.</w:t>
      </w:r>
    </w:p>
    <w:p>
      <w:r>
        <w:t xml:space="preserve">C'est précisément ce que je viens chercher dans le parcours </w:t>
      </w:r>
      <w:r>
        <w:rPr>
          <w:b/>
        </w:rPr>
        <w:t>Santé globale dans les Suds</w:t>
      </w:r>
      <w:r>
        <w:t xml:space="preserve">. Sa dimension comparative Nord-Sud, son ancrage dans les priorités des systèmes de santé des pays à revenu faible, la place donnée à l'évaluation des interventions et le </w:t>
      </w:r>
      <w:r>
        <w:rPr>
          <w:b/>
        </w:rPr>
        <w:t>stage de quatre mois sur le terrain</w:t>
      </w:r>
      <w:r>
        <w:t xml:space="preserve"> correspondent exactement au chaînon manquant de mon parcours. La taille réduite de la promotion est également un critère pour moi : après deux années de terrain, j'ai besoin d'un cadre exigeant où le travail méthodologique est discuté et corrigé, pas seulement dispensé.</w:t>
      </w:r>
    </w:p>
    <w:p>
      <w:r>
        <w:t xml:space="preserve">Mon projet professionnel est précis : </w:t>
      </w:r>
      <w:r>
        <w:rPr>
          <w:b/>
        </w:rPr>
        <w:t>devenir responsable de l'évaluation et du suivi des programmes de nutrition et de santé communautaire</w:t>
      </w:r>
      <w:r>
        <w:t xml:space="preserve"> dans une institution nationale (Institut de recherche, direction départementale de la santé, programme national de nutrition) ou une organisation internationale intervenant en Afrique de l'Ouest. À moyen terme, je souhaite contribuer à la conception d'interventions nutritionnelles fondées sur des données probantes et évaluables d'emblée — c'est-à-dire avec un dispositif de mesure prévu avant le premier jour de mise en œuvre, et non reconstitué après.</w:t>
      </w:r>
    </w:p>
    <w:p>
      <w:r>
        <w:t xml:space="preserve">Je mesure ce que représente une mobilité depuis le Bénin : un projet exigeant, préparé, et financé. Une </w:t>
      </w:r>
      <w:r>
        <w:rPr>
          <w:b/>
        </w:rPr>
        <w:t>exonération des droits d'inscription différenciés</w:t>
      </w:r>
      <w:r>
        <w:t xml:space="preserve"> serait déterminante pour moi, et je solliciterai également une </w:t>
      </w:r>
      <w:r>
        <w:rPr>
          <w:b/>
        </w:rPr>
        <w:t>nomination au titre de la bourse France Excellence Eiffel</w:t>
      </w:r>
      <w:r>
        <w:t xml:space="preserve"> si ma candidature était retenue.</w:t>
      </w:r>
    </w:p>
    <w:p>
      <w:r>
        <w:t>Je me tiens à votre disposition pour un entretien et vous remercie de l'attention portée à mon dossier.</w:t>
      </w:r>
    </w:p>
    <w:p>
      <w:r>
        <w:rPr>
          <w:b/>
        </w:rPr>
        <w:t>Marie-Edith R. A. M. GNACADJA</w:t>
      </w:r>
      <w:r>
        <w:t xml:space="preserve"> edithgnaca1@gmail.com · +229 62 07 56 06 · Womey, Calavi, Bénin </w:t>
      </w:r>
      <w:r>
        <w:rPr>
          <w:i/>
        </w:rPr>
        <w:t>Références : Pr Colette AZANDJEME (IRSP-CAQ, UAC) · Dr Brice Boris LEGBA, PhD (URMAPHA, UAC)</w:t>
      </w:r>
    </w:p>
    <w:p>
      <w:pPr>
        <w:pBdr>
          <w:bottom w:val="single" w:sz="6" w:space="1" w:color="DDE5EC"/>
        </w:pBdr>
        <w:spacing w:before="160" w:after="160"/>
      </w:pPr>
    </w:p>
    <w:p>
      <w:r>
        <w:rPr>
          <w:i/>
        </w:rPr>
        <w:t>Longueur : ~650 mots — tient sur une page avec un CV joint. À raccourcir si le formulaire impose une limite.</w:t>
      </w: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② VERSION ANGLAISE — Erasmus Mundus (modèle IDOH Next)</w:t>
      </w: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Use this for </w:t>
      </w:r>
      <w:r>
        <w:rPr>
          <w:b/>
          <w:sz w:val="20"/>
        </w:rPr>
        <w:t>IDOH Next</w:t>
      </w:r>
      <w:r>
        <w:rPr>
          <w:sz w:val="20"/>
        </w:rPr>
        <w:t xml:space="preserve"> (Infectious Diseases and One Health). Adapt paragraphs 3 and 5 for </w:t>
      </w:r>
      <w:r>
        <w:rPr>
          <w:b/>
          <w:sz w:val="20"/>
        </w:rPr>
        <w:t>Europubhealth+</w:t>
      </w:r>
      <w:r>
        <w:rPr>
          <w:sz w:val="20"/>
        </w:rPr>
        <w:t xml:space="preserve"> (public health focus) and </w:t>
      </w:r>
      <w:r>
        <w:rPr>
          <w:b/>
          <w:sz w:val="20"/>
        </w:rPr>
        <w:t>ECT+ One Health</w:t>
      </w:r>
      <w:r>
        <w:rPr>
          <w:sz w:val="20"/>
        </w:rPr>
        <w:t xml:space="preserve"> (environmental contamination / food safety focus).</w:t>
      </w:r>
    </w:p>
    <w:p>
      <w:pPr>
        <w:spacing w:after="40"/>
      </w:pPr>
    </w:p>
    <w:p>
      <w:r>
        <w:rPr>
          <w:b/>
        </w:rPr>
        <w:t>Statement of purpose — Marie-Edith R. A. M. GNACADJA</w:t>
      </w:r>
      <w:r>
        <w:t xml:space="preserve"> </w:t>
      </w:r>
      <w:r>
        <w:rPr>
          <w:i/>
        </w:rPr>
        <w:t>Application: IDOH Next, 2027–2029 cohort</w:t>
      </w:r>
    </w:p>
    <w:p>
      <w:r>
        <w:t xml:space="preserve">My career began in a laboratory and has since moved to populations. I hold a </w:t>
      </w:r>
      <w:r>
        <w:rPr>
          <w:b/>
        </w:rPr>
        <w:t>Bachelor's degree in Medical Biology</w:t>
      </w:r>
      <w:r>
        <w:t xml:space="preserve"> (IRGIB Africa, Cotonou, 2023) and spent two years at the </w:t>
      </w:r>
      <w:r>
        <w:rPr>
          <w:b/>
        </w:rPr>
        <w:t>Research Unit in Applied Microbiology and Pharmacopoeia (URMAPHA)</w:t>
      </w:r>
      <w:r>
        <w:t xml:space="preserve"> of the University of Abomey-Calavi — first as a trainee in molecular and medical microbiology, preparing biological samples, maintaining microbial cultures, documenting procedures and applying laboratory safety and quality standards; later as administrative coordinator of the unit. Working there taught me that a laboratory result does not improve health unless it reaches a public-health decision.</w:t>
      </w:r>
    </w:p>
    <w:p>
      <w:r>
        <w:t xml:space="preserve">I therefore deliberately moved toward population health. I completed a </w:t>
      </w:r>
      <w:r>
        <w:rPr>
          <w:b/>
        </w:rPr>
        <w:t>Master's in Nutrition and Population Health</w:t>
      </w:r>
      <w:r>
        <w:t xml:space="preserve"> at the Regional Institute of Public Health (IRSP-CAQ, University of Abomey-Calavi, 2026) together with a </w:t>
      </w:r>
      <w:r>
        <w:rPr>
          <w:b/>
        </w:rPr>
        <w:t>University Diploma in Nutritional Education for Francophone Africa</w:t>
      </w:r>
      <w:r>
        <w:t xml:space="preserve"> (Université Senghor, 2025). In parallel I carried out three field assignments:</w:t>
      </w:r>
    </w:p>
    <w:p>
      <w:pPr>
        <w:pStyle w:val="ListBullet"/>
        <w:spacing w:after="40"/>
        <w:ind w:left="425"/>
      </w:pPr>
      <w:r>
        <w:rPr>
          <w:b/>
        </w:rPr>
        <w:t>Littoral Departmental Health Directorate (2025)</w:t>
      </w:r>
      <w:r>
        <w:t xml:space="preserve"> — departmental health situation analysis: planning documents, interviews with heads of the public-health, outbreak-response and community-health divisions, prioritisation of problems including vaccination coverage, and a SMART operational plan with indicators;</w:t>
      </w:r>
    </w:p>
    <w:p>
      <w:pPr>
        <w:pStyle w:val="ListBullet"/>
        <w:spacing w:after="40"/>
        <w:ind w:left="425"/>
      </w:pPr>
      <w:r>
        <w:rPr>
          <w:b/>
        </w:rPr>
        <w:t>Aplahoué–Djakotomey–Dogbo health zone (2026)</w:t>
      </w:r>
      <w:r>
        <w:t xml:space="preserve"> — nutritional situation analysis using </w:t>
      </w:r>
      <w:r>
        <w:rPr>
          <w:b/>
        </w:rPr>
        <w:t>DHIS2</w:t>
      </w:r>
      <w:r>
        <w:t xml:space="preserve"> data, statistics yearbooks and municipal development plans, supplemented by field interviews and observations, concluding with a SWOT analysis and priority ranking;</w:t>
      </w:r>
    </w:p>
    <w:p>
      <w:pPr>
        <w:pStyle w:val="ListBullet"/>
        <w:spacing w:after="40"/>
        <w:ind w:left="425"/>
      </w:pPr>
      <w:r>
        <w:rPr>
          <w:b/>
        </w:rPr>
        <w:t>Sô-Ava (2026)</w:t>
      </w:r>
      <w:r>
        <w:t xml:space="preserve"> — an intervention study on water, sanitation, food and hygiene practices: sampling, electronic data collection with </w:t>
      </w:r>
      <w:r>
        <w:rPr>
          <w:b/>
        </w:rPr>
        <w:t>KoboCollect</w:t>
      </w:r>
      <w:r>
        <w:t xml:space="preserve">, household observation, before/after comparison of </w:t>
      </w:r>
      <w:r>
        <w:rPr>
          <w:b/>
        </w:rPr>
        <w:t>CAPP scores</w:t>
      </w:r>
      <w:r>
        <w:t>, and public-health recommendations.</w:t>
      </w:r>
    </w:p>
    <w:p>
      <w:pPr>
        <w:spacing w:after="0"/>
      </w:pPr>
    </w:p>
    <w:p>
      <w:r>
        <w:t>I have also worked as an interviewer in a survey on traditional medicine practices in Benin, and I use Stata and Epi Info for data analysis.</w:t>
      </w:r>
    </w:p>
    <w:p>
      <w:r>
        <w:rPr>
          <w:b/>
        </w:rPr>
        <w:t>Why One Health, and why now.</w:t>
      </w:r>
      <w:r>
        <w:t xml:space="preserve"> My laboratory training was in microbiology; my field training is in nutrition, WASH and vaccination. These two halves of my experience meet at exactly one point: </w:t>
      </w:r>
      <w:r>
        <w:rPr>
          <w:b/>
        </w:rPr>
        <w:t>the human–animal–environment interface.</w:t>
      </w:r>
      <w:r>
        <w:t xml:space="preserve"> Undernutrition, food contamination, antimicrobial resistance and zoonotic spillover in West Africa are not separate problems — they are the same problem seen from different sides, and they are handled by different ministries, which is why they are so poorly addressed. The </w:t>
      </w:r>
      <w:r>
        <w:rPr>
          <w:b/>
        </w:rPr>
        <w:t>One Health</w:t>
      </w:r>
      <w:r>
        <w:t xml:space="preserve"> framework gives me the conceptual tool I lack, and IDOH Next gives it the methodological rigour I cannot acquire on my own: immunology and infectious disease mechanisms, epidemiology, biosafety, diagnostics, and a full semester of research and thesis work.</w:t>
      </w:r>
    </w:p>
    <w:p>
      <w:r>
        <w:rPr>
          <w:b/>
        </w:rPr>
        <w:t>What I bring.</w:t>
      </w:r>
      <w:r>
        <w:t xml:space="preserve"> A profile that is unusual in a cohort of this kind: laboratory practice </w:t>
      </w:r>
      <w:r>
        <w:rPr>
          <w:i/>
        </w:rPr>
        <w:t>and</w:t>
      </w:r>
      <w:r>
        <w:t xml:space="preserve"> field epidemiology; experience producing policy-facing deliverables (situation analyses, prioritised problem lists, operational plans); full professional fluency in French — an asset for a consortium that includes Tours and francophone African partner institutions — and a demonstrated capacity to work in multidisciplinary teams and in crisis-adapted conditions.</w:t>
      </w:r>
    </w:p>
    <w:p>
      <w:r>
        <w:rPr>
          <w:b/>
        </w:rPr>
        <w:t>My plans.</w:t>
      </w:r>
      <w:r>
        <w:t xml:space="preserve"> In the short term, to build a career as a </w:t>
      </w:r>
      <w:r>
        <w:rPr>
          <w:b/>
        </w:rPr>
        <w:t>public-health specialist working on the interface of nutrition, food safety and infectious disease surveillance</w:t>
      </w:r>
      <w:r>
        <w:t xml:space="preserve"> in West Africa, within a national institute, a regional body or an international organisation. In the longer term, to contribute to surveillance and response systems that connect laboratory evidence, community data and policy decisions in francophone Africa — a region where such systems are weakest and where professionals trained in both laboratory science and population health are rare.</w:t>
      </w:r>
    </w:p>
    <w:p>
      <w:r>
        <w:t xml:space="preserve">I am aware of what an application from Benin represents: a demanding project, carefully prepared, and dependent on funding. An </w:t>
      </w:r>
      <w:r>
        <w:rPr>
          <w:b/>
        </w:rPr>
        <w:t>Erasmus Mundus scholarship</w:t>
      </w:r>
      <w:r>
        <w:t xml:space="preserve"> is the only condition under which this programme is accessible to me, and I would commit to it fully.</w:t>
      </w:r>
    </w:p>
    <w:p>
      <w:r>
        <w:t>Thank you for considering my application. I would be glad to discuss it in an interview.</w:t>
      </w:r>
    </w:p>
    <w:p>
      <w:r>
        <w:rPr>
          <w:b/>
        </w:rPr>
        <w:t>Marie-Edith R. A. M. GNACADJA</w:t>
      </w:r>
      <w:r>
        <w:t xml:space="preserve"> edithgnaca1@gmail.com · +229 62 07 56 06 · Womey, Calavi, Benin </w:t>
      </w:r>
      <w:r>
        <w:rPr>
          <w:i/>
        </w:rPr>
        <w:t>References: Prof. Colette AZANDJEME (IRSP-CAQ, UAC) · Dr Brice Boris LEGBA, PhD (URMAPHA, UAC)</w:t>
      </w: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③ COMMENT ADAPTER SELON LE PROGRAMME (ne jamais envoyer la même lettre)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Programme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 xml:space="preserve">Ce qu'il faut </w:t>
            </w:r>
            <w:r>
              <w:rPr>
                <w:b/>
                <w:color w:val="0D3F4A"/>
                <w:sz w:val="19"/>
              </w:rPr>
              <w:t>ajouter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 xml:space="preserve">Ce qu'il faut </w:t>
            </w:r>
            <w:r>
              <w:rPr>
                <w:b/>
                <w:color w:val="0D3F4A"/>
                <w:sz w:val="19"/>
              </w:rPr>
              <w:t>retirer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Europubhealth+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Le choix de vos </w:t>
            </w:r>
            <w:r>
              <w:rPr>
                <w:b/>
                <w:sz w:val="19"/>
              </w:rPr>
              <w:t>deux pays de mobilité</w:t>
            </w:r>
            <w:r>
              <w:rPr>
                <w:sz w:val="19"/>
              </w:rPr>
              <w:t xml:space="preserve"> et de votre </w:t>
            </w:r>
            <w:r>
              <w:rPr>
                <w:b/>
                <w:sz w:val="19"/>
              </w:rPr>
              <w:t>spécialisation en 2ᵉ année</w:t>
            </w:r>
            <w:r>
              <w:rPr>
                <w:sz w:val="19"/>
              </w:rPr>
              <w:t xml:space="preserve"> (ex. Public Health Data Science à Bordeaux) ; une phrase sur la comparaison des systèmes de santé européens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Le vocabulaire trop « laboratoire » ; insister sur santé publique/politiques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ECT+ One Health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Contamination environnementale et toxicologie</w:t>
            </w:r>
            <w:r>
              <w:rPr>
                <w:sz w:val="19"/>
              </w:rPr>
              <w:t xml:space="preserve"> : contaminants alimentaires, exposition aux pesticides, résidus, sécurité sanitaire des aliments ; votre expérience de terrain sur l'</w:t>
            </w:r>
            <w:r>
              <w:rPr>
                <w:b/>
                <w:sz w:val="19"/>
              </w:rPr>
              <w:t>hygiène alimentaire à Sô-Ava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La partie « maladies infectieuses », la remplacer par « exposition, évaluation des risques »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IDOH Next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Immunologie / DIAGNOSTIC / biosécurité ; votre </w:t>
            </w:r>
            <w:r>
              <w:rPr>
                <w:b/>
                <w:sz w:val="19"/>
              </w:rPr>
              <w:t>stage URMAPHA</w:t>
            </w:r>
            <w:r>
              <w:rPr>
                <w:sz w:val="19"/>
              </w:rPr>
              <w:t xml:space="preserve"> et l'enquête sur la médecine traditionnelle (interactions, usages)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La partie nutrition-développement, à réduire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M2 ISPED (français)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Le </w:t>
            </w:r>
            <w:r>
              <w:rPr>
                <w:b/>
                <w:sz w:val="19"/>
              </w:rPr>
              <w:t>stage de 4 mois</w:t>
            </w:r>
            <w:r>
              <w:rPr>
                <w:sz w:val="19"/>
              </w:rPr>
              <w:t>, la petite promotion, les débouchés « Sud 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Toute mention de volonté d'installation durable en France</w:t>
            </w:r>
          </w:p>
        </w:tc>
      </w:tr>
    </w:tbl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④ CHECKLIST AVANT ENVOI (2 minutes qui sauvent un dossier)</w:t>
      </w:r>
    </w:p>
    <w:p>
      <w:pPr>
        <w:pStyle w:val="ListBullet"/>
        <w:spacing w:after="40"/>
        <w:ind w:left="425"/>
      </w:pPr>
      <w:r>
        <w:t xml:space="preserve">[ ] Aucun </w:t>
      </w:r>
      <w:r>
        <w:rPr>
          <w:b/>
        </w:rPr>
        <w:t>[crochet]</w:t>
      </w:r>
      <w:r>
        <w:t xml:space="preserve"> restant</w:t>
      </w:r>
    </w:p>
    <w:p>
      <w:pPr>
        <w:pStyle w:val="ListBullet"/>
        <w:spacing w:after="40"/>
        <w:ind w:left="425"/>
      </w:pPr>
      <w:r>
        <w:t xml:space="preserve">[ ] Le </w:t>
      </w:r>
      <w:r>
        <w:rPr>
          <w:b/>
        </w:rPr>
        <w:t>nom exact du programme</w:t>
      </w:r>
      <w:r>
        <w:t xml:space="preserve"> et du parcours sont corrects (vérifié sur le site officiel)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1 page maximum</w:t>
      </w:r>
      <w:r>
        <w:t xml:space="preserve"> (sauf consigne contraire : Europubhealth demande ≤ 600 mots ; ECT+ ≤ 6 000 caractères)</w:t>
      </w:r>
    </w:p>
    <w:p>
      <w:pPr>
        <w:pStyle w:val="ListBullet"/>
        <w:spacing w:after="40"/>
        <w:ind w:left="425"/>
      </w:pPr>
      <w:r>
        <w:t>[ ] Zéro faute : relisez à voix haute, puis faites relire par une tierce personne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Pas de formule générique</w:t>
      </w:r>
      <w:r>
        <w:t xml:space="preserve"> (« depuis mon plus jeune âge… », « la France, pays des droits de l'homme… »)</w:t>
      </w:r>
    </w:p>
    <w:p>
      <w:pPr>
        <w:pStyle w:val="ListBullet"/>
        <w:spacing w:after="40"/>
        <w:ind w:left="425"/>
      </w:pPr>
      <w:r>
        <w:t xml:space="preserve">[ ] Une </w:t>
      </w:r>
      <w:r>
        <w:rPr>
          <w:b/>
        </w:rPr>
        <w:t>preuve chiffrée</w:t>
      </w:r>
      <w:r>
        <w:t xml:space="preserve"> au moins (nombre de ménages enquêtés, nombre d'indicateurs analysés, durée du stage)</w:t>
      </w:r>
    </w:p>
    <w:p>
      <w:pPr>
        <w:pStyle w:val="ListBullet"/>
        <w:spacing w:after="40"/>
        <w:ind w:left="425"/>
      </w:pPr>
      <w:r>
        <w:t xml:space="preserve">[ ] La lettre répond à </w:t>
      </w:r>
      <w:r>
        <w:rPr>
          <w:b/>
        </w:rPr>
        <w:t>« pourquoi ce programme »</w:t>
      </w:r>
      <w:r>
        <w:t>, pas seulement « pourquoi moi »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Nom du fichier</w:t>
      </w:r>
      <w:r>
        <w:t xml:space="preserve"> : </w:t>
      </w:r>
      <w:r>
        <w:rPr>
          <w:rFonts w:ascii="Consolas" w:hAnsi="Consolas"/>
          <w:sz w:val="19"/>
        </w:rPr>
        <w:t>GNACADJA_MarieEdith_Motivation_[Programme].pdf</w:t>
      </w:r>
    </w:p>
    <w:p>
      <w:pPr>
        <w:pStyle w:val="ListBullet"/>
        <w:spacing w:after="40"/>
        <w:ind w:left="425"/>
      </w:pPr>
      <w:r>
        <w:t xml:space="preserve">[ ] Les </w:t>
      </w:r>
      <w:r>
        <w:rPr>
          <w:b/>
        </w:rPr>
        <w:t>référents</w:t>
      </w:r>
      <w:r>
        <w:t xml:space="preserve"> ont été prévenus et savent quel programme ils appuient (IDOH et ECT+ envoient un formulaire </w:t>
      </w:r>
      <w:r>
        <w:rPr>
          <w:b/>
        </w:rPr>
        <w:t>en ligne directement au référent</w:t>
      </w:r>
      <w:r>
        <w:t xml:space="preserve"> : prévenez-les, sinon le dossier est incomplet)</w:t>
      </w:r>
    </w:p>
    <w:p>
      <w:pPr>
        <w:pStyle w:val="ListBullet"/>
        <w:spacing w:after="40"/>
        <w:ind w:left="425"/>
      </w:pPr>
      <w:r>
        <w:t xml:space="preserve">[ ] Version </w:t>
      </w:r>
      <w:r>
        <w:rPr>
          <w:b/>
        </w:rPr>
        <w:t>PDF</w:t>
      </w:r>
      <w:r>
        <w:t xml:space="preserve"> (jamais un fichier Word éditable)</w:t>
      </w:r>
    </w:p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⑤ CE QU'IL FAUT DEMANDER À VOS RÉFÉRENTS (message à leur envoyer aujourd'hui)</w:t>
      </w: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>Madame la Professeure / Monsieur le Docteur,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 xml:space="preserve">Je prépare plusieurs candidatures pour la rentrée 2027 : un master en santé publique en France et deux masters européens (Erasmus Mundus) en santé publique et One Health. Deux d'entre eux enverront </w:t>
      </w:r>
      <w:r>
        <w:rPr>
          <w:b/>
          <w:sz w:val="20"/>
        </w:rPr>
        <w:t>directement un formulaire de recommandation en ligne</w:t>
      </w:r>
      <w:r>
        <w:rPr>
          <w:sz w:val="20"/>
        </w:rPr>
        <w:t xml:space="preserve"> à votre adresse : pourriez-vous m'indiquer l'adresse e-mail à utiliser ?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 xml:space="preserve">Pour vous faire gagner du temps, je vous transmets : mon projet professionnel (1 page), mon CV, et les éléments de mon parcours que je mets en avant (stages à la DDS Littoral, en zone ADD, à Sô-Ava, et mon passage à l'URMAPHA). Les échéances sont le </w:t>
      </w:r>
      <w:r>
        <w:rPr>
          <w:b/>
          <w:sz w:val="20"/>
        </w:rPr>
        <w:t>[date]</w:t>
      </w:r>
      <w:r>
        <w:rPr>
          <w:sz w:val="20"/>
        </w:rPr>
        <w:t xml:space="preserve"> pour le premier programme et le </w:t>
      </w:r>
      <w:r>
        <w:rPr>
          <w:b/>
          <w:sz w:val="20"/>
        </w:rPr>
        <w:t>[date]</w:t>
      </w:r>
      <w:r>
        <w:rPr>
          <w:sz w:val="20"/>
        </w:rPr>
        <w:t xml:space="preserve"> pour le second.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Je vous remercie sincèrement du temps accordé.</w:t>
      </w:r>
    </w:p>
    <w:p>
      <w:pPr>
        <w:spacing w:after="4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⚠️ </w:t>
      </w:r>
      <w:r>
        <w:rPr>
          <w:b/>
          <w:sz w:val="20"/>
        </w:rPr>
        <w:t>Deux référents différents, deux formulaires distincts.</w:t>
      </w:r>
      <w:r>
        <w:rPr>
          <w:sz w:val="20"/>
        </w:rPr>
        <w:t xml:space="preserve"> Un référent ne peut pas remplir deux fois le même formulaire, et les programmes EMJM vérifient l'adresse e-mail professionnelle.</w:t>
      </w:r>
    </w:p>
    <w:p>
      <w:pPr>
        <w:spacing w:after="40"/>
      </w:pP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