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394A6" w14:textId="64ECBFDD" w:rsidR="00E21260" w:rsidRPr="002F42E7" w:rsidRDefault="00000000" w:rsidP="002F42E7">
      <w:pPr>
        <w:spacing w:before="160" w:after="240"/>
        <w:jc w:val="center"/>
        <w:rPr>
          <w:rFonts w:ascii="Times New Roman" w:hAnsi="Times New Roman" w:cs="Times New Roman"/>
          <w:lang w:val="fr-FR"/>
        </w:rPr>
      </w:pPr>
      <w:r w:rsidRPr="002F42E7">
        <w:rPr>
          <w:rFonts w:ascii="Times New Roman" w:hAnsi="Times New Roman" w:cs="Times New Roman"/>
          <w:b/>
          <w:sz w:val="28"/>
          <w:lang w:val="fr-FR"/>
        </w:rPr>
        <w:t>PLAN</w:t>
      </w:r>
      <w:r w:rsidR="00C02ADC">
        <w:rPr>
          <w:rFonts w:ascii="Times New Roman" w:hAnsi="Times New Roman" w:cs="Times New Roman"/>
          <w:b/>
          <w:sz w:val="28"/>
          <w:lang w:val="fr-FR"/>
        </w:rPr>
        <w:t xml:space="preserve"> </w:t>
      </w:r>
      <w:r w:rsidR="007B2B2F">
        <w:rPr>
          <w:rFonts w:ascii="Times New Roman" w:hAnsi="Times New Roman" w:cs="Times New Roman"/>
          <w:b/>
          <w:sz w:val="28"/>
          <w:lang w:val="fr-FR"/>
        </w:rPr>
        <w:t>BUD</w:t>
      </w:r>
      <w:r w:rsidR="00572710">
        <w:rPr>
          <w:rFonts w:ascii="Times New Roman" w:hAnsi="Times New Roman" w:cs="Times New Roman"/>
          <w:b/>
          <w:sz w:val="28"/>
          <w:lang w:val="fr-FR"/>
        </w:rPr>
        <w:t>GETISE</w:t>
      </w:r>
      <w:r w:rsidR="00C02ADC">
        <w:rPr>
          <w:rFonts w:ascii="Times New Roman" w:hAnsi="Times New Roman" w:cs="Times New Roman"/>
          <w:b/>
          <w:sz w:val="28"/>
          <w:lang w:val="fr-FR"/>
        </w:rPr>
        <w:t xml:space="preserve"> </w:t>
      </w:r>
      <w:r w:rsidRPr="002F42E7">
        <w:rPr>
          <w:rFonts w:ascii="Times New Roman" w:hAnsi="Times New Roman" w:cs="Times New Roman"/>
          <w:b/>
          <w:sz w:val="28"/>
          <w:lang w:val="fr-FR"/>
        </w:rPr>
        <w:t>CLIN / PCI 2026-2027</w:t>
      </w:r>
      <w:r w:rsidRPr="002F42E7">
        <w:rPr>
          <w:rFonts w:ascii="Times New Roman" w:hAnsi="Times New Roman" w:cs="Times New Roman"/>
          <w:b/>
          <w:sz w:val="28"/>
          <w:lang w:val="fr-FR"/>
        </w:rPr>
        <w:br/>
      </w:r>
    </w:p>
    <w:p w14:paraId="54D8E433" w14:textId="592883CE" w:rsidR="00E21260" w:rsidRPr="002F42E7" w:rsidRDefault="00E21260">
      <w:pPr>
        <w:spacing w:before="120" w:after="80"/>
        <w:rPr>
          <w:rFonts w:ascii="Times New Roman" w:hAnsi="Times New Roman" w:cs="Times New Roman"/>
          <w:lang w:val="fr-FR"/>
        </w:rPr>
      </w:pPr>
    </w:p>
    <w:tbl>
      <w:tblPr>
        <w:tblStyle w:val="Grilledutableau"/>
        <w:tblpPr w:leftFromText="141" w:rightFromText="141" w:vertAnchor="text" w:tblpY="1"/>
        <w:tblOverlap w:val="never"/>
        <w:tblW w:w="12338" w:type="dxa"/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2835"/>
        <w:gridCol w:w="1539"/>
        <w:gridCol w:w="1629"/>
        <w:gridCol w:w="1483"/>
        <w:gridCol w:w="1483"/>
      </w:tblGrid>
      <w:tr w:rsidR="00572710" w:rsidRPr="007C0026" w14:paraId="0F581483" w14:textId="77777777" w:rsidTr="00572710">
        <w:trPr>
          <w:tblHeader/>
        </w:trPr>
        <w:tc>
          <w:tcPr>
            <w:tcW w:w="1526" w:type="dxa"/>
            <w:vMerge w:val="restart"/>
          </w:tcPr>
          <w:p w14:paraId="1FB75058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Objectifs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stratégiques</w:t>
            </w:r>
            <w:proofErr w:type="spellEnd"/>
          </w:p>
          <w:p w14:paraId="56921550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3D4873A2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Interventions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stratégiques</w:t>
            </w:r>
            <w:proofErr w:type="spellEnd"/>
          </w:p>
          <w:p w14:paraId="1F88D1F7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5EEBA87A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Activité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Sous-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activité</w:t>
            </w:r>
            <w:proofErr w:type="spellEnd"/>
          </w:p>
          <w:p w14:paraId="11AB2F8F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vMerge w:val="restart"/>
          </w:tcPr>
          <w:p w14:paraId="6F4C2F41" w14:textId="34818D7D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Respon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sabilité</w:t>
            </w:r>
            <w:proofErr w:type="spellEnd"/>
          </w:p>
          <w:p w14:paraId="58BDB431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vMerge w:val="restart"/>
          </w:tcPr>
          <w:p w14:paraId="00B6A514" w14:textId="745ED33D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Période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d’exécution</w:t>
            </w:r>
            <w:proofErr w:type="spellEnd"/>
          </w:p>
          <w:p w14:paraId="79E7AB9B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36E608E" w14:textId="0E6B19DB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 </w:t>
            </w:r>
          </w:p>
        </w:tc>
        <w:tc>
          <w:tcPr>
            <w:tcW w:w="1483" w:type="dxa"/>
          </w:tcPr>
          <w:p w14:paraId="69444F8E" w14:textId="28586D85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Source de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financement</w:t>
            </w:r>
            <w:proofErr w:type="spellEnd"/>
          </w:p>
          <w:p w14:paraId="7CACE19C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710" w:rsidRPr="007C0026" w14:paraId="3CE8DF38" w14:textId="77777777" w:rsidTr="00572710">
        <w:trPr>
          <w:tblHeader/>
        </w:trPr>
        <w:tc>
          <w:tcPr>
            <w:tcW w:w="1526" w:type="dxa"/>
            <w:vMerge/>
          </w:tcPr>
          <w:p w14:paraId="41179C5D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41D66D28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A267B69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  <w:vMerge/>
          </w:tcPr>
          <w:p w14:paraId="115949DB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vMerge/>
          </w:tcPr>
          <w:p w14:paraId="297320D0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7DE0E28" w14:textId="77777777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14DB36B" w14:textId="1C7B0E3D" w:rsidR="00572710" w:rsidRPr="007C0026" w:rsidRDefault="00572710" w:rsidP="009873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2710" w:rsidRPr="007C0026" w14:paraId="136A4B16" w14:textId="77777777" w:rsidTr="00572710">
        <w:tc>
          <w:tcPr>
            <w:tcW w:w="1526" w:type="dxa"/>
          </w:tcPr>
          <w:p w14:paraId="066D4CD8" w14:textId="7F93311F" w:rsidR="00572710" w:rsidRPr="003E7C98" w:rsidRDefault="00572710" w:rsidP="009873C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I. PROGRAMME PCI</w:t>
            </w:r>
          </w:p>
        </w:tc>
        <w:tc>
          <w:tcPr>
            <w:tcW w:w="1843" w:type="dxa"/>
          </w:tcPr>
          <w:p w14:paraId="2A29A16F" w14:textId="77777777" w:rsidR="00572710" w:rsidRPr="003E7C98" w:rsidRDefault="00572710" w:rsidP="009873C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1A22E430" w14:textId="0A070FF7" w:rsidR="00572710" w:rsidRPr="002F42E7" w:rsidRDefault="00572710" w:rsidP="009873C3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Renforcer la structure institutionnelle du PCI</w:t>
            </w:r>
          </w:p>
        </w:tc>
        <w:tc>
          <w:tcPr>
            <w:tcW w:w="1539" w:type="dxa"/>
          </w:tcPr>
          <w:p w14:paraId="4798B624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48905F77" w14:textId="166A47D0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Continue </w:t>
            </w:r>
          </w:p>
        </w:tc>
        <w:tc>
          <w:tcPr>
            <w:tcW w:w="1483" w:type="dxa"/>
          </w:tcPr>
          <w:p w14:paraId="65AB30A5" w14:textId="536A39D3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PM</w:t>
            </w:r>
          </w:p>
        </w:tc>
        <w:tc>
          <w:tcPr>
            <w:tcW w:w="1483" w:type="dxa"/>
          </w:tcPr>
          <w:p w14:paraId="737610AA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7B558275" w14:textId="77777777" w:rsidTr="00572710">
        <w:tc>
          <w:tcPr>
            <w:tcW w:w="1526" w:type="dxa"/>
          </w:tcPr>
          <w:p w14:paraId="5F523FC1" w14:textId="77777777" w:rsidR="00572710" w:rsidRPr="007C0026" w:rsidRDefault="00572710" w:rsidP="009873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64C546" w14:textId="77777777" w:rsidR="00572710" w:rsidRPr="003E7C98" w:rsidRDefault="00572710" w:rsidP="009873C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41F0F96D" w14:textId="03522C0B" w:rsidR="00572710" w:rsidRDefault="00572710" w:rsidP="009873C3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Renforcer la structure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fonctionnelle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du PCI</w:t>
            </w:r>
          </w:p>
        </w:tc>
        <w:tc>
          <w:tcPr>
            <w:tcW w:w="1539" w:type="dxa"/>
          </w:tcPr>
          <w:p w14:paraId="549DB31F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40ED9503" w14:textId="36F0E211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Continue </w:t>
            </w:r>
          </w:p>
        </w:tc>
        <w:tc>
          <w:tcPr>
            <w:tcW w:w="1483" w:type="dxa"/>
          </w:tcPr>
          <w:p w14:paraId="757A6B61" w14:textId="7B90597A" w:rsidR="00572710" w:rsidRDefault="00572710" w:rsidP="00987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PM</w:t>
            </w:r>
          </w:p>
        </w:tc>
        <w:tc>
          <w:tcPr>
            <w:tcW w:w="1483" w:type="dxa"/>
          </w:tcPr>
          <w:p w14:paraId="74765987" w14:textId="77777777" w:rsidR="00572710" w:rsidRPr="007C0026" w:rsidRDefault="00572710" w:rsidP="009873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00518F93" w14:textId="632E9C74" w:rsidTr="00572710">
        <w:tc>
          <w:tcPr>
            <w:tcW w:w="1526" w:type="dxa"/>
          </w:tcPr>
          <w:p w14:paraId="4C272DF2" w14:textId="77777777" w:rsidR="00572710" w:rsidRPr="003E7C98" w:rsidRDefault="00572710" w:rsidP="00E60C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1A85AB" w14:textId="77777777" w:rsidR="00572710" w:rsidRPr="003E7C98" w:rsidRDefault="00572710" w:rsidP="00E60C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1286A20D" w14:textId="2046C7C1" w:rsidR="00572710" w:rsidRDefault="00572710" w:rsidP="00E60CED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Solliciter une expertise externe pour accompagner le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CLIN/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PCI</w:t>
            </w:r>
          </w:p>
        </w:tc>
        <w:tc>
          <w:tcPr>
            <w:tcW w:w="1539" w:type="dxa"/>
          </w:tcPr>
          <w:p w14:paraId="520397A6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6EDDADB8" w14:textId="5BA98855" w:rsidR="00572710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Février 2027</w:t>
            </w:r>
          </w:p>
        </w:tc>
        <w:tc>
          <w:tcPr>
            <w:tcW w:w="1483" w:type="dxa"/>
          </w:tcPr>
          <w:p w14:paraId="495E53B2" w14:textId="195EA9B2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2 100 000</w:t>
            </w:r>
          </w:p>
        </w:tc>
        <w:tc>
          <w:tcPr>
            <w:tcW w:w="1483" w:type="dxa"/>
          </w:tcPr>
          <w:p w14:paraId="42BDA436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53B2BD7D" w14:textId="77777777" w:rsidTr="00572710">
        <w:tc>
          <w:tcPr>
            <w:tcW w:w="1526" w:type="dxa"/>
            <w:vMerge w:val="restart"/>
          </w:tcPr>
          <w:p w14:paraId="5937A604" w14:textId="50B7A688" w:rsidR="00572710" w:rsidRPr="003E7C98" w:rsidRDefault="00572710" w:rsidP="00E60C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E7C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II. LIGNES DIRECTRIES</w:t>
            </w:r>
          </w:p>
        </w:tc>
        <w:tc>
          <w:tcPr>
            <w:tcW w:w="1843" w:type="dxa"/>
            <w:vMerge w:val="restart"/>
          </w:tcPr>
          <w:p w14:paraId="46E8C87C" w14:textId="77777777" w:rsidR="00572710" w:rsidRPr="003E7C98" w:rsidRDefault="00572710" w:rsidP="00E60C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3E7C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fr-FR"/>
              </w:rPr>
              <w:t>2.1. Élaboration, révision et diffusion des lignes directrices et Procédures Opérationnelles Standardisées (POS)</w:t>
            </w:r>
          </w:p>
        </w:tc>
        <w:tc>
          <w:tcPr>
            <w:tcW w:w="2835" w:type="dxa"/>
          </w:tcPr>
          <w:p w14:paraId="6B601F80" w14:textId="7F29171A" w:rsidR="00572710" w:rsidRPr="002F42E7" w:rsidRDefault="00572710" w:rsidP="00E60CED">
            <w:pPr>
              <w:ind w:right="3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Organiser l’atelier de Validation du plan stratégique le PTA, le PO et 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budjet</w:t>
            </w:r>
            <w:proofErr w:type="spellEnd"/>
          </w:p>
        </w:tc>
        <w:tc>
          <w:tcPr>
            <w:tcW w:w="1539" w:type="dxa"/>
          </w:tcPr>
          <w:p w14:paraId="61A56543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CLIN</w:t>
            </w:r>
          </w:p>
        </w:tc>
        <w:tc>
          <w:tcPr>
            <w:tcW w:w="1629" w:type="dxa"/>
          </w:tcPr>
          <w:p w14:paraId="212AAD9C" w14:textId="59F735D3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Octorbre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proofErr w:type="gramEnd"/>
          </w:p>
        </w:tc>
        <w:tc>
          <w:tcPr>
            <w:tcW w:w="1483" w:type="dxa"/>
          </w:tcPr>
          <w:p w14:paraId="58E9D408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25*8000</w:t>
            </w:r>
          </w:p>
          <w:p w14:paraId="5D6D24BB" w14:textId="1D781C36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200 000 000</w:t>
            </w:r>
          </w:p>
        </w:tc>
        <w:tc>
          <w:tcPr>
            <w:tcW w:w="1483" w:type="dxa"/>
          </w:tcPr>
          <w:p w14:paraId="10A637AE" w14:textId="417C6CF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46D0EFEC" w14:textId="77777777" w:rsidTr="00572710">
        <w:tc>
          <w:tcPr>
            <w:tcW w:w="1526" w:type="dxa"/>
            <w:vMerge/>
          </w:tcPr>
          <w:p w14:paraId="3DEA7653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6CA15B5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1AFAC80" w14:textId="5890F9CA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Réaliser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relecture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lignes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directrices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nationales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internationales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(OMS) de PCI et les adapter au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contexte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du CHUMEL</w:t>
            </w:r>
          </w:p>
        </w:tc>
        <w:tc>
          <w:tcPr>
            <w:tcW w:w="1539" w:type="dxa"/>
          </w:tcPr>
          <w:p w14:paraId="7B798BFA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1EFD9316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  <w:p w14:paraId="274B3F11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FC022A" w14:textId="0CBF3623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2026 - Janvier 2027</w:t>
            </w:r>
          </w:p>
        </w:tc>
        <w:tc>
          <w:tcPr>
            <w:tcW w:w="1483" w:type="dxa"/>
          </w:tcPr>
          <w:p w14:paraId="04677EE3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15*8000*2</w:t>
            </w:r>
          </w:p>
          <w:p w14:paraId="5EEBC0F9" w14:textId="3C024095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140 000</w:t>
            </w:r>
          </w:p>
        </w:tc>
        <w:tc>
          <w:tcPr>
            <w:tcW w:w="1483" w:type="dxa"/>
          </w:tcPr>
          <w:p w14:paraId="155707B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247B4D79" w14:textId="77777777" w:rsidTr="00572710">
        <w:tc>
          <w:tcPr>
            <w:tcW w:w="1526" w:type="dxa"/>
            <w:vMerge/>
          </w:tcPr>
          <w:p w14:paraId="0B1C55DB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5916662F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B5AF8AF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2.1.2. Élaborer, réviser et standardiser le corpus des Procédures Opérationnelles Standardisées (POS) prioritaires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1- POS Bionettoyage des locaux, blocs opératoires et néonatologie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2- POS Cathétérisme veineux périphérique et central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3- POS Sondage vésical à demeure et soins de sonde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4- POS Hygiène des mains (lavage simple, hygiénique et friction)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5- POS Tri, collecte et stockage des Déchets Biomédicaux (DBM)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6- POS Conduite à tenir en cas d'Accident d'Exposition au Sang (AES)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7- POS Préparation et contrôle des antiseptiques et désinfectants</w:t>
            </w:r>
          </w:p>
        </w:tc>
        <w:tc>
          <w:tcPr>
            <w:tcW w:w="1539" w:type="dxa"/>
          </w:tcPr>
          <w:p w14:paraId="7C0322B8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EOPCI / Comité de rédaction (8 experts)</w:t>
            </w:r>
          </w:p>
        </w:tc>
        <w:tc>
          <w:tcPr>
            <w:tcW w:w="1629" w:type="dxa"/>
          </w:tcPr>
          <w:p w14:paraId="1F57E22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2026 - Janvier 2027</w:t>
            </w:r>
          </w:p>
        </w:tc>
        <w:tc>
          <w:tcPr>
            <w:tcW w:w="1483" w:type="dxa"/>
          </w:tcPr>
          <w:p w14:paraId="59480C37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134DA338" w14:textId="3F271471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4F2EAB30" w14:textId="77777777" w:rsidTr="00572710">
        <w:tc>
          <w:tcPr>
            <w:tcW w:w="1526" w:type="dxa"/>
            <w:vMerge/>
          </w:tcPr>
          <w:p w14:paraId="2957E24A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2B9107BA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5E2320D" w14:textId="3D747769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2.1.3. Organiser une séance de validation technique des POS élaborées par le CLIN et la direction</w:t>
            </w:r>
          </w:p>
        </w:tc>
        <w:tc>
          <w:tcPr>
            <w:tcW w:w="1539" w:type="dxa"/>
          </w:tcPr>
          <w:p w14:paraId="01A7018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CLIN / DG</w:t>
            </w:r>
          </w:p>
        </w:tc>
        <w:tc>
          <w:tcPr>
            <w:tcW w:w="1629" w:type="dxa"/>
          </w:tcPr>
          <w:p w14:paraId="7EF1712D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Février 2027</w:t>
            </w:r>
          </w:p>
        </w:tc>
        <w:tc>
          <w:tcPr>
            <w:tcW w:w="1483" w:type="dxa"/>
          </w:tcPr>
          <w:p w14:paraId="4A703125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25*8000</w:t>
            </w:r>
          </w:p>
          <w:p w14:paraId="528D46DF" w14:textId="3AF756E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200 000</w:t>
            </w:r>
          </w:p>
        </w:tc>
        <w:tc>
          <w:tcPr>
            <w:tcW w:w="1483" w:type="dxa"/>
          </w:tcPr>
          <w:p w14:paraId="0D995A6C" w14:textId="3C0979A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7B811876" w14:textId="77777777" w:rsidTr="00572710">
        <w:tc>
          <w:tcPr>
            <w:tcW w:w="1526" w:type="dxa"/>
            <w:vMerge/>
          </w:tcPr>
          <w:p w14:paraId="4C6A34FE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217FC4F9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DB44FFC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2.1.4. Mettre à disposition, reproduire et plastifier les classeurs de POS et fiches réflexes dans l'ensemble des services de soins</w:t>
            </w:r>
          </w:p>
        </w:tc>
        <w:tc>
          <w:tcPr>
            <w:tcW w:w="1539" w:type="dxa"/>
          </w:tcPr>
          <w:p w14:paraId="496D53FB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Économat</w:t>
            </w:r>
          </w:p>
        </w:tc>
        <w:tc>
          <w:tcPr>
            <w:tcW w:w="1629" w:type="dxa"/>
          </w:tcPr>
          <w:p w14:paraId="023BB16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Mars 2027</w:t>
            </w:r>
          </w:p>
        </w:tc>
        <w:tc>
          <w:tcPr>
            <w:tcW w:w="1483" w:type="dxa"/>
          </w:tcPr>
          <w:p w14:paraId="342EFE85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51F33D3C" w14:textId="10E4CA3B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46C3A923" w14:textId="77777777" w:rsidTr="00572710">
        <w:tc>
          <w:tcPr>
            <w:tcW w:w="1526" w:type="dxa"/>
            <w:vMerge w:val="restart"/>
          </w:tcPr>
          <w:p w14:paraId="0FBAB685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III. FORMATION ET </w:t>
            </w: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lastRenderedPageBreak/>
              <w:t>ÉDUCATION EN PCI</w:t>
            </w:r>
          </w:p>
        </w:tc>
        <w:tc>
          <w:tcPr>
            <w:tcW w:w="1843" w:type="dxa"/>
            <w:vMerge w:val="restart"/>
          </w:tcPr>
          <w:p w14:paraId="7950046A" w14:textId="77777777" w:rsidR="00572710" w:rsidRPr="002F42E7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lastRenderedPageBreak/>
              <w:t xml:space="preserve">3.1. Planification et formation continue du </w:t>
            </w: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lastRenderedPageBreak/>
              <w:t>personnel soignant et médico-technique</w:t>
            </w:r>
          </w:p>
          <w:p w14:paraId="08F8C0B2" w14:textId="05B035E8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4A051EDE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3.1.1. Faire un planning annuel de formation du personnel hospitalier en PCI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- Recueillir et analyser les besoins en formation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Élaborer les modules pédagogiques et le calendrier annuel</w:t>
            </w:r>
          </w:p>
        </w:tc>
        <w:tc>
          <w:tcPr>
            <w:tcW w:w="1539" w:type="dxa"/>
          </w:tcPr>
          <w:p w14:paraId="417DF8F3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Point focal / EOPCI</w:t>
            </w:r>
          </w:p>
        </w:tc>
        <w:tc>
          <w:tcPr>
            <w:tcW w:w="1629" w:type="dxa"/>
          </w:tcPr>
          <w:p w14:paraId="18C45500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2026</w:t>
            </w:r>
          </w:p>
        </w:tc>
        <w:tc>
          <w:tcPr>
            <w:tcW w:w="1483" w:type="dxa"/>
          </w:tcPr>
          <w:p w14:paraId="1B3B2BB6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5562B4EC" w14:textId="3B4683CD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52F933E3" w14:textId="77777777" w:rsidTr="00572710">
        <w:tc>
          <w:tcPr>
            <w:tcW w:w="1526" w:type="dxa"/>
            <w:vMerge/>
          </w:tcPr>
          <w:p w14:paraId="5B3C70AA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8BB1881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1989892" w14:textId="77777777" w:rsidR="00572710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3.1.2. Faire un planning de formation continue et de perfectionnement pour l'équipe PCI et les formateurs internes</w:t>
            </w:r>
          </w:p>
          <w:p w14:paraId="7B0B85F9" w14:textId="77777777" w:rsidR="00572710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CA7D22B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539" w:type="dxa"/>
          </w:tcPr>
          <w:p w14:paraId="4D36BC7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Point focal / CLIN</w:t>
            </w:r>
          </w:p>
        </w:tc>
        <w:tc>
          <w:tcPr>
            <w:tcW w:w="1629" w:type="dxa"/>
          </w:tcPr>
          <w:p w14:paraId="47EA3E29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</w:t>
            </w:r>
          </w:p>
        </w:tc>
        <w:tc>
          <w:tcPr>
            <w:tcW w:w="1483" w:type="dxa"/>
          </w:tcPr>
          <w:p w14:paraId="1045493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171D1D49" w14:textId="4808AF9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50868FD4" w14:textId="77777777" w:rsidTr="00572710">
        <w:tc>
          <w:tcPr>
            <w:tcW w:w="1526" w:type="dxa"/>
            <w:vMerge/>
          </w:tcPr>
          <w:p w14:paraId="57C996D5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BAC4E74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C4AB99E" w14:textId="54B10CD6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Faire former 3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personnel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du CLIN en hygiène hospitalière PCI et sécurité des patients</w:t>
            </w:r>
          </w:p>
        </w:tc>
        <w:tc>
          <w:tcPr>
            <w:tcW w:w="1539" w:type="dxa"/>
          </w:tcPr>
          <w:p w14:paraId="69BFB77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7AED4A1B" w14:textId="2FD162C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Mars 2027</w:t>
            </w:r>
          </w:p>
        </w:tc>
        <w:tc>
          <w:tcPr>
            <w:tcW w:w="1483" w:type="dxa"/>
          </w:tcPr>
          <w:p w14:paraId="7C40E8C3" w14:textId="06C28B2F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1 500 000</w:t>
            </w:r>
          </w:p>
        </w:tc>
        <w:tc>
          <w:tcPr>
            <w:tcW w:w="1483" w:type="dxa"/>
          </w:tcPr>
          <w:p w14:paraId="612E83E3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581CDEC3" w14:textId="77777777" w:rsidTr="00572710">
        <w:tc>
          <w:tcPr>
            <w:tcW w:w="1526" w:type="dxa"/>
            <w:vMerge/>
          </w:tcPr>
          <w:p w14:paraId="4C178041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CA01CA9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57855DC" w14:textId="747B32F9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Faire former 1 personnel du CLIN en évaluation des risques sanitaire</w:t>
            </w:r>
          </w:p>
        </w:tc>
        <w:tc>
          <w:tcPr>
            <w:tcW w:w="1539" w:type="dxa"/>
          </w:tcPr>
          <w:p w14:paraId="5482CA4A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</w:tcPr>
          <w:p w14:paraId="38974BE7" w14:textId="0EC77D5C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Mars 2027</w:t>
            </w:r>
          </w:p>
        </w:tc>
        <w:tc>
          <w:tcPr>
            <w:tcW w:w="1483" w:type="dxa"/>
          </w:tcPr>
          <w:p w14:paraId="1F47C0A6" w14:textId="10DD706E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500 000</w:t>
            </w:r>
          </w:p>
        </w:tc>
        <w:tc>
          <w:tcPr>
            <w:tcW w:w="1483" w:type="dxa"/>
          </w:tcPr>
          <w:p w14:paraId="1EB67114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2710" w:rsidRPr="007C0026" w14:paraId="7CB330EC" w14:textId="77777777" w:rsidTr="00572710">
        <w:tc>
          <w:tcPr>
            <w:tcW w:w="1526" w:type="dxa"/>
            <w:vMerge/>
          </w:tcPr>
          <w:p w14:paraId="3D487869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20403208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9CC273C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3.1.3. Former l'ensemble du personnel soignant aux Précautions Standard et Précautions Complémentaires une fois par an (focus COVID-19, Fièvre de Lassa, </w:t>
            </w: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Mpox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Diffuser les notes de service et plannings de passage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Dispenser les sessions modulaires (500 professionnels ciblés)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- Réaliser les pré-tests et post-tests de compétences</w:t>
            </w:r>
          </w:p>
        </w:tc>
        <w:tc>
          <w:tcPr>
            <w:tcW w:w="1539" w:type="dxa"/>
          </w:tcPr>
          <w:p w14:paraId="080A09D5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internes / EOPCI / DG</w:t>
            </w:r>
          </w:p>
        </w:tc>
        <w:tc>
          <w:tcPr>
            <w:tcW w:w="1629" w:type="dxa"/>
          </w:tcPr>
          <w:p w14:paraId="0427EC7A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Janvier - Mars 2027</w:t>
            </w:r>
          </w:p>
        </w:tc>
        <w:tc>
          <w:tcPr>
            <w:tcW w:w="1483" w:type="dxa"/>
          </w:tcPr>
          <w:p w14:paraId="57ADAC16" w14:textId="393CBFB4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300*8000</w:t>
            </w:r>
          </w:p>
          <w:p w14:paraId="4F5B24D1" w14:textId="15D9981F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2 400 000 </w:t>
            </w:r>
          </w:p>
        </w:tc>
        <w:tc>
          <w:tcPr>
            <w:tcW w:w="1483" w:type="dxa"/>
          </w:tcPr>
          <w:p w14:paraId="21C0CE33" w14:textId="4D1590A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2F42E7" w14:paraId="1F4D4FF1" w14:textId="77777777" w:rsidTr="00572710">
        <w:tc>
          <w:tcPr>
            <w:tcW w:w="1526" w:type="dxa"/>
            <w:vMerge/>
          </w:tcPr>
          <w:p w14:paraId="0DA64490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EA0F100" w14:textId="5FA13009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6611BD91" w14:textId="77689D26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Organiser les sessions sur les techniques de lavage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 main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au personnel des services hospitaliers et connexes </w:t>
            </w:r>
          </w:p>
          <w:p w14:paraId="5BEA56E9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F4A58AE" w14:textId="17A17581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-Sensibilisation des agents sur les techniques de lavage des main </w:t>
            </w:r>
          </w:p>
        </w:tc>
        <w:tc>
          <w:tcPr>
            <w:tcW w:w="1539" w:type="dxa"/>
          </w:tcPr>
          <w:p w14:paraId="2238D039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7898D958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7F5315FF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2268889A" w14:textId="76A05112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  <w:tr w:rsidR="00572710" w:rsidRPr="007C0026" w14:paraId="6C57F271" w14:textId="77777777" w:rsidTr="00572710">
        <w:tc>
          <w:tcPr>
            <w:tcW w:w="1526" w:type="dxa"/>
            <w:vMerge/>
          </w:tcPr>
          <w:p w14:paraId="52E34EFE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755A4009" w14:textId="77777777" w:rsidR="00572710" w:rsidRPr="002F42E7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22578A57" w14:textId="6B3169FE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2.1.5. Conduire des séances de briefing et d'appropriation des POS auprès du personnel soignant des pôles</w:t>
            </w:r>
          </w:p>
        </w:tc>
        <w:tc>
          <w:tcPr>
            <w:tcW w:w="1539" w:type="dxa"/>
          </w:tcPr>
          <w:p w14:paraId="1362E2D5" w14:textId="61BC1973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internes / EOPCI</w:t>
            </w:r>
          </w:p>
        </w:tc>
        <w:tc>
          <w:tcPr>
            <w:tcW w:w="1629" w:type="dxa"/>
          </w:tcPr>
          <w:p w14:paraId="53A4B3D5" w14:textId="08294B70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Mars - Avril 2027</w:t>
            </w:r>
          </w:p>
        </w:tc>
        <w:tc>
          <w:tcPr>
            <w:tcW w:w="1483" w:type="dxa"/>
          </w:tcPr>
          <w:p w14:paraId="7093E3E5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749AA925" w14:textId="333FC86D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452B2A58" w14:textId="77777777" w:rsidTr="00572710">
        <w:tc>
          <w:tcPr>
            <w:tcW w:w="1526" w:type="dxa"/>
            <w:vMerge/>
          </w:tcPr>
          <w:p w14:paraId="0168C8FF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2BF38A79" w14:textId="5DFEFA6A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3.2. Formation pratique des agents d'entretien et aides-soignants sur le bionettoyage et la gestion des déchets biomédicaux </w:t>
            </w:r>
          </w:p>
        </w:tc>
        <w:tc>
          <w:tcPr>
            <w:tcW w:w="2835" w:type="dxa"/>
          </w:tcPr>
          <w:p w14:paraId="39140166" w14:textId="026083B8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3.2.1. Organiser des sessions pratiques de formation des agents d’entretien et aides-soignants sur le bionettoyage et la gestion des déchets hospitalier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Techniques de bionettoyage (du plus propre vers le plus sale)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Dilution et dosage corrects des détergents-désinfectants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Gestion sécurisée des excréta et du linge souillé (300 agents ciblés)</w:t>
            </w:r>
          </w:p>
        </w:tc>
        <w:tc>
          <w:tcPr>
            <w:tcW w:w="1539" w:type="dxa"/>
          </w:tcPr>
          <w:p w14:paraId="4F86894C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Formateurs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internes / EOPCI</w:t>
            </w:r>
          </w:p>
        </w:tc>
        <w:tc>
          <w:tcPr>
            <w:tcW w:w="1629" w:type="dxa"/>
          </w:tcPr>
          <w:p w14:paraId="774E05AB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Février - Avril 2027</w:t>
            </w:r>
          </w:p>
        </w:tc>
        <w:tc>
          <w:tcPr>
            <w:tcW w:w="1483" w:type="dxa"/>
          </w:tcPr>
          <w:p w14:paraId="118AD937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133A7870" w14:textId="317FDE95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559289FB" w14:textId="77777777" w:rsidTr="00572710">
        <w:tc>
          <w:tcPr>
            <w:tcW w:w="1526" w:type="dxa"/>
            <w:vMerge/>
          </w:tcPr>
          <w:p w14:paraId="24043AA7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14AD37C" w14:textId="0BD5AFBD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3.3. Éducation sanitaire des usagers </w:t>
            </w:r>
          </w:p>
        </w:tc>
        <w:tc>
          <w:tcPr>
            <w:tcW w:w="2835" w:type="dxa"/>
          </w:tcPr>
          <w:p w14:paraId="3EA02C71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3.3.1. Organiser des séances régulières d'éducation et de sensibilisation sur les pratiques d’hygiène de base pour les patients et les accompagnants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Hygiène des mains et utilisation correcte des distributeurs de savon/PHA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Propreté des chambres et tri des déchets ménagers</w:t>
            </w:r>
          </w:p>
        </w:tc>
        <w:tc>
          <w:tcPr>
            <w:tcW w:w="1539" w:type="dxa"/>
          </w:tcPr>
          <w:p w14:paraId="21D5B036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EOPCI / Points focaux services / Service social</w:t>
            </w:r>
          </w:p>
        </w:tc>
        <w:tc>
          <w:tcPr>
            <w:tcW w:w="1629" w:type="dxa"/>
          </w:tcPr>
          <w:p w14:paraId="1DD5D432" w14:textId="355F6DEC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Continu </w:t>
            </w:r>
          </w:p>
        </w:tc>
        <w:tc>
          <w:tcPr>
            <w:tcW w:w="1483" w:type="dxa"/>
          </w:tcPr>
          <w:p w14:paraId="3F9C06F0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0B299700" w14:textId="16BBD9B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2D7C222F" w14:textId="77777777" w:rsidTr="00572710">
        <w:tc>
          <w:tcPr>
            <w:tcW w:w="1526" w:type="dxa"/>
          </w:tcPr>
          <w:p w14:paraId="4D7279D7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3BB90FC9" w14:textId="4A311936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participation aux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congrès</w:t>
            </w:r>
            <w:proofErr w:type="spellEnd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scientifiques</w:t>
            </w:r>
            <w:proofErr w:type="spellEnd"/>
          </w:p>
        </w:tc>
        <w:tc>
          <w:tcPr>
            <w:tcW w:w="2835" w:type="dxa"/>
          </w:tcPr>
          <w:p w14:paraId="459F7453" w14:textId="26D84A9D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3.3.2. Assurer la participation de la délégation du CHUMEL aux congrès scientifiques de PCI (SB2HPCI / HBEEPTI) (15 membres ciblés)</w:t>
            </w:r>
          </w:p>
        </w:tc>
        <w:tc>
          <w:tcPr>
            <w:tcW w:w="1539" w:type="dxa"/>
          </w:tcPr>
          <w:p w14:paraId="113E79FC" w14:textId="52B33C94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DG / Point focal PCI</w:t>
            </w:r>
          </w:p>
        </w:tc>
        <w:tc>
          <w:tcPr>
            <w:tcW w:w="1629" w:type="dxa"/>
          </w:tcPr>
          <w:p w14:paraId="24DA6641" w14:textId="4127E7E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Mai - Juin 2027</w:t>
            </w:r>
          </w:p>
        </w:tc>
        <w:tc>
          <w:tcPr>
            <w:tcW w:w="1483" w:type="dxa"/>
          </w:tcPr>
          <w:p w14:paraId="58EF07FF" w14:textId="19FEFE90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300 000</w:t>
            </w:r>
          </w:p>
        </w:tc>
        <w:tc>
          <w:tcPr>
            <w:tcW w:w="1483" w:type="dxa"/>
          </w:tcPr>
          <w:p w14:paraId="05D3E81C" w14:textId="5FC30DA3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52AF0277" w14:textId="77777777" w:rsidTr="00572710">
        <w:tc>
          <w:tcPr>
            <w:tcW w:w="1526" w:type="dxa"/>
          </w:tcPr>
          <w:p w14:paraId="7E17D832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CDE01C" w14:textId="1E09B71F" w:rsidR="00572710" w:rsidRPr="002F42E7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7.3. Journée mondiale de l'hygiène des mains et restitution des données</w:t>
            </w:r>
          </w:p>
        </w:tc>
        <w:tc>
          <w:tcPr>
            <w:tcW w:w="2835" w:type="dxa"/>
          </w:tcPr>
          <w:p w14:paraId="3C1B8C61" w14:textId="341F0448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7.3.1. Faire une journée de l’hygiène des mains (organisation et célébration de la Journée internationale du 5 mai 2027</w:t>
            </w:r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«Sauvez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des vies : nettoyez-vous les mains»):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Conférences thématiques et ateliers de démonstration pratique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 xml:space="preserve">- Concours d'émulation du service le plus observant 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avec remise de prix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Distribution de flacons individuels de solution hydro-alcoolique (PHA)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Stands d'information grand public et couverture médiatique</w:t>
            </w:r>
          </w:p>
        </w:tc>
        <w:tc>
          <w:tcPr>
            <w:tcW w:w="1539" w:type="dxa"/>
          </w:tcPr>
          <w:p w14:paraId="07E548F9" w14:textId="5332926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 / EOPCI / DG</w:t>
            </w:r>
          </w:p>
        </w:tc>
        <w:tc>
          <w:tcPr>
            <w:tcW w:w="1629" w:type="dxa"/>
          </w:tcPr>
          <w:p w14:paraId="022D22DF" w14:textId="5628554F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Mai 2027</w:t>
            </w:r>
          </w:p>
        </w:tc>
        <w:tc>
          <w:tcPr>
            <w:tcW w:w="1483" w:type="dxa"/>
          </w:tcPr>
          <w:p w14:paraId="035C0354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1E33ED" w14:textId="77777777" w:rsidR="00572710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BAE43F" w14:textId="77777777" w:rsidR="00572710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ACF072" w14:textId="77777777" w:rsidR="00572710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10ADEC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Forfait</w:t>
            </w:r>
            <w:proofErr w:type="spellEnd"/>
          </w:p>
          <w:p w14:paraId="161FC647" w14:textId="02D164B2" w:rsidR="00572710" w:rsidRPr="00580051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500 000</w:t>
            </w:r>
          </w:p>
        </w:tc>
        <w:tc>
          <w:tcPr>
            <w:tcW w:w="1483" w:type="dxa"/>
          </w:tcPr>
          <w:p w14:paraId="064CFDBD" w14:textId="65129D0C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 / PTF</w:t>
            </w:r>
          </w:p>
        </w:tc>
      </w:tr>
      <w:tr w:rsidR="00572710" w:rsidRPr="002F42E7" w14:paraId="70EE6FF2" w14:textId="77777777" w:rsidTr="00572710">
        <w:tc>
          <w:tcPr>
            <w:tcW w:w="1526" w:type="dxa"/>
          </w:tcPr>
          <w:p w14:paraId="49BCAEA6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6684E906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13EC7967" w14:textId="4CD9C27B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Participer au congrès de la </w:t>
            </w:r>
            <w:proofErr w:type="gramStart"/>
            <w:r w:rsidRPr="00580051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>médecine  hospitalière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EOPCI</w:t>
            </w:r>
          </w:p>
        </w:tc>
        <w:tc>
          <w:tcPr>
            <w:tcW w:w="1539" w:type="dxa"/>
          </w:tcPr>
          <w:p w14:paraId="71FA1F4F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23901110" w14:textId="369BAB93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Juillet 2027 </w:t>
            </w:r>
          </w:p>
        </w:tc>
        <w:tc>
          <w:tcPr>
            <w:tcW w:w="1483" w:type="dxa"/>
          </w:tcPr>
          <w:p w14:paraId="7BD2293D" w14:textId="4FFD8CCB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300 000</w:t>
            </w:r>
          </w:p>
        </w:tc>
        <w:tc>
          <w:tcPr>
            <w:tcW w:w="1483" w:type="dxa"/>
          </w:tcPr>
          <w:p w14:paraId="32B8A714" w14:textId="5C06615E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  <w:tr w:rsidR="00572710" w:rsidRPr="007C0026" w14:paraId="3AA3B92F" w14:textId="77777777" w:rsidTr="00572710">
        <w:tc>
          <w:tcPr>
            <w:tcW w:w="1526" w:type="dxa"/>
            <w:vMerge w:val="restart"/>
          </w:tcPr>
          <w:p w14:paraId="6A03F133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V. SURVEILLANCE DES IAS</w:t>
            </w:r>
          </w:p>
        </w:tc>
        <w:tc>
          <w:tcPr>
            <w:tcW w:w="1843" w:type="dxa"/>
            <w:vMerge w:val="restart"/>
          </w:tcPr>
          <w:p w14:paraId="34491D33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5.1. Dispositif de surveillance épidémiologique des infections associées aux soins</w:t>
            </w:r>
          </w:p>
        </w:tc>
        <w:tc>
          <w:tcPr>
            <w:tcW w:w="2835" w:type="dxa"/>
          </w:tcPr>
          <w:p w14:paraId="73F2080A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5.1.1. Élaborer, valider et déployer le plan institutionnel de surveillance des Infections Associées aux Soins (IAS)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Définir les protocoles de surveillance ciblée (Infections du Site Opératoire, bactériémies sur cathéter, infections urinaires sur sonde, infections néonatales)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Standardiser les fiches de recueil et de notification</w:t>
            </w:r>
          </w:p>
        </w:tc>
        <w:tc>
          <w:tcPr>
            <w:tcW w:w="1539" w:type="dxa"/>
          </w:tcPr>
          <w:p w14:paraId="272B51A8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EOPCI /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Réanimation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Maternité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Pédiatrie</w:t>
            </w:r>
          </w:p>
        </w:tc>
        <w:tc>
          <w:tcPr>
            <w:tcW w:w="1629" w:type="dxa"/>
          </w:tcPr>
          <w:p w14:paraId="43E874C5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- Décembre 2026</w:t>
            </w:r>
          </w:p>
        </w:tc>
        <w:tc>
          <w:tcPr>
            <w:tcW w:w="1483" w:type="dxa"/>
          </w:tcPr>
          <w:p w14:paraId="3112F9FD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609E7963" w14:textId="4884FE0C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20C35E93" w14:textId="77777777" w:rsidTr="00572710">
        <w:tc>
          <w:tcPr>
            <w:tcW w:w="1526" w:type="dxa"/>
            <w:vMerge/>
          </w:tcPr>
          <w:p w14:paraId="36042155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577F8AE0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2FF9AC6" w14:textId="1B3EE589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5.1.2</w:t>
            </w:r>
            <w:r w:rsidRPr="00580051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 xml:space="preserve">. Organiser des enquêtes épidémiologiques sur les IAS </w:t>
            </w:r>
            <w:proofErr w:type="gramStart"/>
            <w:r w:rsidRPr="00580051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>( une</w:t>
            </w:r>
            <w:proofErr w:type="gramEnd"/>
            <w:r w:rsidRPr="00580051">
              <w:rPr>
                <w:rFonts w:ascii="Times New Roman" w:hAnsi="Times New Roman" w:cs="Times New Roman"/>
                <w:sz w:val="24"/>
                <w:szCs w:val="24"/>
                <w:highlight w:val="yellow"/>
                <w:lang w:val="fr-FR"/>
              </w:rPr>
              <w:t xml:space="preserve"> enquête dans les départements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d’intérêts au CHU-MEL)</w:t>
            </w:r>
          </w:p>
        </w:tc>
        <w:tc>
          <w:tcPr>
            <w:tcW w:w="1539" w:type="dxa"/>
          </w:tcPr>
          <w:p w14:paraId="32E1913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Équipes de soins</w:t>
            </w:r>
          </w:p>
        </w:tc>
        <w:tc>
          <w:tcPr>
            <w:tcW w:w="1629" w:type="dxa"/>
          </w:tcPr>
          <w:p w14:paraId="128DE645" w14:textId="068D30E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Août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2027</w:t>
            </w:r>
          </w:p>
        </w:tc>
        <w:tc>
          <w:tcPr>
            <w:tcW w:w="1483" w:type="dxa"/>
          </w:tcPr>
          <w:p w14:paraId="51BAC3CC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025562FE" w14:textId="400D1A6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2F42E7" w14:paraId="44DCCC93" w14:textId="77777777" w:rsidTr="00572710">
        <w:tc>
          <w:tcPr>
            <w:tcW w:w="1526" w:type="dxa"/>
            <w:vMerge/>
          </w:tcPr>
          <w:p w14:paraId="4EAA916D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99F338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2D145F0C" w14:textId="48D58B85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Organiser la collecte </w:t>
            </w:r>
            <w:proofErr w:type="spellStart"/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hedomadairement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de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donnée sur les IAS par les point focaux IAS de service </w:t>
            </w:r>
          </w:p>
        </w:tc>
        <w:tc>
          <w:tcPr>
            <w:tcW w:w="1539" w:type="dxa"/>
          </w:tcPr>
          <w:p w14:paraId="018F0F94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685552EE" w14:textId="0BEDC7AE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Continue </w:t>
            </w:r>
          </w:p>
        </w:tc>
        <w:tc>
          <w:tcPr>
            <w:tcW w:w="1483" w:type="dxa"/>
          </w:tcPr>
          <w:p w14:paraId="794A753A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68C41169" w14:textId="04F655E9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72710" w:rsidRPr="002F42E7" w14:paraId="668E7198" w14:textId="77777777" w:rsidTr="00572710">
        <w:tc>
          <w:tcPr>
            <w:tcW w:w="1526" w:type="dxa"/>
            <w:vMerge/>
          </w:tcPr>
          <w:p w14:paraId="47587D4D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28CBD14F" w14:textId="77777777" w:rsidR="00572710" w:rsidRPr="002F42E7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5BB7C4BF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Faire une analyse hebdomadaire </w:t>
            </w:r>
          </w:p>
          <w:p w14:paraId="0C66F841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E29917A" w14:textId="1BE9AC1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Presenter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les résultats à la </w:t>
            </w: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reunion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hebdomadaire de l’EOPCI </w:t>
            </w:r>
          </w:p>
        </w:tc>
        <w:tc>
          <w:tcPr>
            <w:tcW w:w="1539" w:type="dxa"/>
          </w:tcPr>
          <w:p w14:paraId="0BBEBDA1" w14:textId="38ED4D25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2F7D87D4" w14:textId="3F9208AE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Continue </w:t>
            </w:r>
          </w:p>
        </w:tc>
        <w:tc>
          <w:tcPr>
            <w:tcW w:w="1483" w:type="dxa"/>
          </w:tcPr>
          <w:p w14:paraId="27FEA5CC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3F1011FA" w14:textId="38802B01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572710" w:rsidRPr="007C0026" w14:paraId="254D8054" w14:textId="77777777" w:rsidTr="00572710">
        <w:tc>
          <w:tcPr>
            <w:tcW w:w="1526" w:type="dxa"/>
            <w:vMerge/>
          </w:tcPr>
          <w:p w14:paraId="020FFF01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  <w:vMerge w:val="restart"/>
          </w:tcPr>
          <w:p w14:paraId="3AB68C6D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5.2. Microbiologie hospitalière et recherche des germes nosocomiaux</w:t>
            </w:r>
          </w:p>
        </w:tc>
        <w:tc>
          <w:tcPr>
            <w:tcW w:w="2835" w:type="dxa"/>
          </w:tcPr>
          <w:p w14:paraId="0835FAE2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5.2.1. Intégrer les aspects d’analyse microbiologique et de contrôle environnemental dans les activités régulières du laboratoire du CHUMEL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Standardiser les techniques de prélèvement d'air, d'eau et de surfaces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Ouvrir un registre dédié aux contrôles bactériologiques d'hygiène</w:t>
            </w:r>
          </w:p>
        </w:tc>
        <w:tc>
          <w:tcPr>
            <w:tcW w:w="1539" w:type="dxa"/>
          </w:tcPr>
          <w:p w14:paraId="19E66CF2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Chef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Laboratoire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EOPCI</w:t>
            </w:r>
          </w:p>
        </w:tc>
        <w:tc>
          <w:tcPr>
            <w:tcW w:w="1629" w:type="dxa"/>
          </w:tcPr>
          <w:p w14:paraId="37EE4646" w14:textId="6C0A24DD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3" w:type="dxa"/>
          </w:tcPr>
          <w:p w14:paraId="6C495714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0854FA6" w14:textId="6F2B542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572710" w:rsidRPr="007C0026" w14:paraId="02DE1174" w14:textId="77777777" w:rsidTr="00572710">
        <w:tc>
          <w:tcPr>
            <w:tcW w:w="1526" w:type="dxa"/>
            <w:vMerge/>
          </w:tcPr>
          <w:p w14:paraId="2940D502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73873EF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0FDDF5B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5.2.2. Exécuter le programme annuel de recherche des germes nosocomiaux et profils de résistance aux antibiotiques (33 processus / séries de prélèvements environnementaux et sentinelles)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 xml:space="preserve">- Prélèvements de surfaces dans les blocs opératoires, 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réanimation, néonatologie et biberonnerie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Contrôle bactériologique de l'air et de la stérilisation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Isolement des bactéries multirésistantes (BMR) et établissement des antibiogrammes</w:t>
            </w:r>
          </w:p>
          <w:p w14:paraId="70B0227C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BC4793C" w14:textId="1D82E229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Analyser les alertes infectieuses et incidents de la semaine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Coordonner les activités de terrain et les supervisions</w:t>
            </w:r>
          </w:p>
        </w:tc>
        <w:tc>
          <w:tcPr>
            <w:tcW w:w="1539" w:type="dxa"/>
          </w:tcPr>
          <w:p w14:paraId="0B6BAB5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Laboratoire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bactériologie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EOPCI</w:t>
            </w:r>
          </w:p>
        </w:tc>
        <w:tc>
          <w:tcPr>
            <w:tcW w:w="1629" w:type="dxa"/>
          </w:tcPr>
          <w:p w14:paraId="3C9A144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Continu (Octobre 2026 - Septembre 2027)</w:t>
            </w:r>
          </w:p>
        </w:tc>
        <w:tc>
          <w:tcPr>
            <w:tcW w:w="1483" w:type="dxa"/>
          </w:tcPr>
          <w:p w14:paraId="1699E7EB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10F1C91" w14:textId="25A2B540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1 000 000</w:t>
            </w:r>
          </w:p>
        </w:tc>
        <w:tc>
          <w:tcPr>
            <w:tcW w:w="1483" w:type="dxa"/>
          </w:tcPr>
          <w:p w14:paraId="01966CF1" w14:textId="549E898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13BD58AF" w14:textId="77777777" w:rsidTr="00572710">
        <w:tc>
          <w:tcPr>
            <w:tcW w:w="1526" w:type="dxa"/>
            <w:vMerge w:val="restart"/>
          </w:tcPr>
          <w:p w14:paraId="414E62EF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VII. SUIVI, AUDITS ET RESTITUTION DES RÉSULTATS</w:t>
            </w:r>
          </w:p>
        </w:tc>
        <w:tc>
          <w:tcPr>
            <w:tcW w:w="1843" w:type="dxa"/>
            <w:vMerge w:val="restart"/>
          </w:tcPr>
          <w:p w14:paraId="773636E0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7.1. Dispositif de mesure, indicateurs et équipements informatiques de suivi-évaluation</w:t>
            </w:r>
          </w:p>
        </w:tc>
        <w:tc>
          <w:tcPr>
            <w:tcW w:w="2835" w:type="dxa"/>
          </w:tcPr>
          <w:p w14:paraId="75E41739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7.1.1. Identifier et formaliser les indicateurs clés de suivi de la PCI (taux d'observance de l'hygiène des mains, conformité de pose/entretien des cathéters, conformité de pose des sondes urinaires, respect du tri des DBM, conformité du bionettoyage, taux d'AES)</w:t>
            </w:r>
          </w:p>
        </w:tc>
        <w:tc>
          <w:tcPr>
            <w:tcW w:w="1539" w:type="dxa"/>
          </w:tcPr>
          <w:p w14:paraId="4A5BDC9E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</w:t>
            </w:r>
          </w:p>
        </w:tc>
        <w:tc>
          <w:tcPr>
            <w:tcW w:w="1629" w:type="dxa"/>
          </w:tcPr>
          <w:p w14:paraId="412B7D6E" w14:textId="15E7B905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Janvier</w:t>
            </w: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3" w:type="dxa"/>
          </w:tcPr>
          <w:p w14:paraId="5BC39C02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5DFBF5F" w14:textId="1BC7D1AD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572710" w:rsidRPr="007C0026" w14:paraId="0A4E66C0" w14:textId="77777777" w:rsidTr="00572710">
        <w:tc>
          <w:tcPr>
            <w:tcW w:w="1526" w:type="dxa"/>
            <w:vMerge/>
          </w:tcPr>
          <w:p w14:paraId="61FFFBC0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469EE36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EE451F3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7.1.2. Élaborer, tester et dupliquer les outils et grilles standardisés d'audit clinique et de recueil de données de terrain</w:t>
            </w:r>
          </w:p>
        </w:tc>
        <w:tc>
          <w:tcPr>
            <w:tcW w:w="1539" w:type="dxa"/>
          </w:tcPr>
          <w:p w14:paraId="7828CA4A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</w:t>
            </w:r>
          </w:p>
        </w:tc>
        <w:tc>
          <w:tcPr>
            <w:tcW w:w="1629" w:type="dxa"/>
          </w:tcPr>
          <w:p w14:paraId="4FE5721E" w14:textId="4832795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Février  2027</w:t>
            </w:r>
            <w:proofErr w:type="gramEnd"/>
          </w:p>
        </w:tc>
        <w:tc>
          <w:tcPr>
            <w:tcW w:w="1483" w:type="dxa"/>
          </w:tcPr>
          <w:p w14:paraId="4EC3B85F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F8ADC9D" w14:textId="33BC471C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250 000</w:t>
            </w:r>
          </w:p>
        </w:tc>
        <w:tc>
          <w:tcPr>
            <w:tcW w:w="1483" w:type="dxa"/>
          </w:tcPr>
          <w:p w14:paraId="2B3779F5" w14:textId="7A44E17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7250A4E5" w14:textId="77777777" w:rsidTr="00572710">
        <w:tc>
          <w:tcPr>
            <w:tcW w:w="1526" w:type="dxa"/>
            <w:vMerge/>
          </w:tcPr>
          <w:p w14:paraId="7CC896CF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64E72D8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6A88FF4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7.1.3. Doter l'unité PCI en matériels informatiques et de bureau indispensables au recueil statistique et à la gestion documentaire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- 1 Ordinateur portable dédié aux données PCI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- 1 Imprimante multifonction (impression des grilles et rapports)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- 1 Disque dur SSD externe 1 To et 1 clé USB 32 Go (sauvegarde et archivage)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- 1 Armoire de rangement sécurisée des archives du CLIN</w:t>
            </w:r>
          </w:p>
          <w:p w14:paraId="55A50838" w14:textId="2B600123" w:rsidR="00572710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Fournitures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bureau</w:t>
            </w:r>
          </w:p>
          <w:p w14:paraId="7A9894D1" w14:textId="4ECB4894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4A9219A6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DAF / EOPCI</w:t>
            </w:r>
          </w:p>
        </w:tc>
        <w:tc>
          <w:tcPr>
            <w:tcW w:w="1629" w:type="dxa"/>
          </w:tcPr>
          <w:p w14:paraId="61EEDBBB" w14:textId="1D940979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CONTINUE</w:t>
            </w:r>
          </w:p>
        </w:tc>
        <w:tc>
          <w:tcPr>
            <w:tcW w:w="1483" w:type="dxa"/>
          </w:tcPr>
          <w:p w14:paraId="67DED8A7" w14:textId="68FF2A60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PM à determiner </w:t>
            </w:r>
          </w:p>
        </w:tc>
        <w:tc>
          <w:tcPr>
            <w:tcW w:w="1483" w:type="dxa"/>
          </w:tcPr>
          <w:p w14:paraId="733FD162" w14:textId="4D3E3E0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16160B68" w14:textId="77777777" w:rsidTr="00572710">
        <w:tc>
          <w:tcPr>
            <w:tcW w:w="1526" w:type="dxa"/>
            <w:vMerge/>
          </w:tcPr>
          <w:p w14:paraId="1AD2CE9E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244D4CC1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7.2. Évaluations mensuelles et audits cliniques des pratiques de soins</w:t>
            </w:r>
          </w:p>
        </w:tc>
        <w:tc>
          <w:tcPr>
            <w:tcW w:w="2835" w:type="dxa"/>
          </w:tcPr>
          <w:p w14:paraId="44865B49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7.2.1. Faire une fois par mois l’évaluation de l’hygiène des mains dans les services de soins (évaluation observationnelle de l'observance sur 500 opportunités par trimestre)</w:t>
            </w:r>
          </w:p>
        </w:tc>
        <w:tc>
          <w:tcPr>
            <w:tcW w:w="1539" w:type="dxa"/>
          </w:tcPr>
          <w:p w14:paraId="7168CAD2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EOPCI / Points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focaux</w:t>
            </w:r>
            <w:proofErr w:type="spellEnd"/>
          </w:p>
        </w:tc>
        <w:tc>
          <w:tcPr>
            <w:tcW w:w="1629" w:type="dxa"/>
          </w:tcPr>
          <w:p w14:paraId="5C39C92E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Mensuel (Oct. 2026 - Sept. 2027)</w:t>
            </w:r>
          </w:p>
        </w:tc>
        <w:tc>
          <w:tcPr>
            <w:tcW w:w="1483" w:type="dxa"/>
          </w:tcPr>
          <w:p w14:paraId="540DB3D4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59FE9139" w14:textId="6B2A6265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67B6C3DA" w14:textId="77777777" w:rsidTr="00572710">
        <w:tc>
          <w:tcPr>
            <w:tcW w:w="1526" w:type="dxa"/>
            <w:vMerge/>
          </w:tcPr>
          <w:p w14:paraId="063190FF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6944607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14F47A4" w14:textId="59AFDBD0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7.2.3. Réaliser des audits internes PCI trimestriels sur la gestion des cathéters veineux, la gestion des DBM et le bionettoyage 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dans l'ensemble des services </w:t>
            </w:r>
          </w:p>
        </w:tc>
        <w:tc>
          <w:tcPr>
            <w:tcW w:w="1539" w:type="dxa"/>
          </w:tcPr>
          <w:p w14:paraId="097C5B43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EOPCI / CLIN</w:t>
            </w:r>
          </w:p>
        </w:tc>
        <w:tc>
          <w:tcPr>
            <w:tcW w:w="1629" w:type="dxa"/>
          </w:tcPr>
          <w:p w14:paraId="02C5D669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Trimestriel (Déc. 2026, Mars, Juin, Sept. 2027)</w:t>
            </w:r>
          </w:p>
        </w:tc>
        <w:tc>
          <w:tcPr>
            <w:tcW w:w="1483" w:type="dxa"/>
          </w:tcPr>
          <w:p w14:paraId="41ABA0A5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2E78B4A4" w14:textId="2CB89EA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2F42E7" w14:paraId="43EB898B" w14:textId="77777777" w:rsidTr="00572710">
        <w:tc>
          <w:tcPr>
            <w:tcW w:w="1526" w:type="dxa"/>
            <w:vMerge/>
          </w:tcPr>
          <w:p w14:paraId="3204A1B2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6BBE681" w14:textId="77777777" w:rsidR="00572710" w:rsidRPr="007C0026" w:rsidRDefault="00572710" w:rsidP="00E60C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2186CF96" w14:textId="1E6A3631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Realiser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un suivi mensuel de la qualité de la gestion des déchets biomédicaux  </w:t>
            </w:r>
          </w:p>
        </w:tc>
        <w:tc>
          <w:tcPr>
            <w:tcW w:w="1539" w:type="dxa"/>
          </w:tcPr>
          <w:p w14:paraId="4BD6768C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7D8EB684" w14:textId="012DEFAC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MENSUEL </w:t>
            </w:r>
          </w:p>
        </w:tc>
        <w:tc>
          <w:tcPr>
            <w:tcW w:w="1483" w:type="dxa"/>
          </w:tcPr>
          <w:p w14:paraId="323E7D6A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1B526B50" w14:textId="703EBF51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  <w:tr w:rsidR="00572710" w:rsidRPr="007C0026" w14:paraId="63E91C1F" w14:textId="77777777" w:rsidTr="00572710">
        <w:tc>
          <w:tcPr>
            <w:tcW w:w="1526" w:type="dxa"/>
            <w:vMerge/>
          </w:tcPr>
          <w:p w14:paraId="2406F8E8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3A87A94F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01770B0D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7.3.2. Élaborer un plan de restitution des audits aux parties prenantes et animer les réunions trimestrielles de restitution et retour d'information (feedback)</w:t>
            </w:r>
          </w:p>
        </w:tc>
        <w:tc>
          <w:tcPr>
            <w:tcW w:w="1539" w:type="dxa"/>
          </w:tcPr>
          <w:p w14:paraId="4EEFB2E9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CLIN</w:t>
            </w:r>
          </w:p>
        </w:tc>
        <w:tc>
          <w:tcPr>
            <w:tcW w:w="1629" w:type="dxa"/>
          </w:tcPr>
          <w:p w14:paraId="6E4F6720" w14:textId="77777777" w:rsidR="00572710" w:rsidRDefault="00572710" w:rsidP="00572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Novembre 2026 </w:t>
            </w:r>
          </w:p>
          <w:p w14:paraId="5CAF6F88" w14:textId="577994D4" w:rsidR="00572710" w:rsidRPr="007C0026" w:rsidRDefault="00572710" w:rsidP="00572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puis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Trimestriel</w:t>
            </w:r>
            <w:proofErr w:type="spellEnd"/>
          </w:p>
        </w:tc>
        <w:tc>
          <w:tcPr>
            <w:tcW w:w="1483" w:type="dxa"/>
          </w:tcPr>
          <w:p w14:paraId="0D9B3DBC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2A60F022" w14:textId="225E1012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6680AE55" w14:textId="77777777" w:rsidTr="00572710">
        <w:tc>
          <w:tcPr>
            <w:tcW w:w="1526" w:type="dxa"/>
            <w:vMerge w:val="restart"/>
          </w:tcPr>
          <w:p w14:paraId="00E8ADF4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VIII. CHARGES DE TRAVAIL, DOTATION EN PERSONNEL, GESTION DES DÉCHETS BIOMÉDICAUX ET ENVIRONNEMENT BÂTI (WASH)</w:t>
            </w:r>
          </w:p>
        </w:tc>
        <w:tc>
          <w:tcPr>
            <w:tcW w:w="1843" w:type="dxa"/>
          </w:tcPr>
          <w:p w14:paraId="79661133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8.1. Charge de travail, dotation en personnel, fiches de poste et réseau de points focaux</w:t>
            </w:r>
          </w:p>
        </w:tc>
        <w:tc>
          <w:tcPr>
            <w:tcW w:w="2835" w:type="dxa"/>
          </w:tcPr>
          <w:p w14:paraId="5BAECE22" w14:textId="2D6D2935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8.1.1. Faire l’évaluation de la charge de travail, du niveau de dotation en personnel soignant au CHUMEL, ainsi </w:t>
            </w:r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  de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l’occupation des lits et de leurs espacements dans les pôles d'hospitalisation</w:t>
            </w:r>
          </w:p>
        </w:tc>
        <w:tc>
          <w:tcPr>
            <w:tcW w:w="1539" w:type="dxa"/>
          </w:tcPr>
          <w:p w14:paraId="5C26D66D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EOPCI / DSIO / DRH</w:t>
            </w:r>
          </w:p>
        </w:tc>
        <w:tc>
          <w:tcPr>
            <w:tcW w:w="1629" w:type="dxa"/>
          </w:tcPr>
          <w:p w14:paraId="58FCF8E6" w14:textId="63B8A18B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Septembre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2027</w:t>
            </w:r>
          </w:p>
        </w:tc>
        <w:tc>
          <w:tcPr>
            <w:tcW w:w="1483" w:type="dxa"/>
          </w:tcPr>
          <w:p w14:paraId="5AE384C0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894DF7" w14:textId="179C1BCF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5C38D693" w14:textId="77777777" w:rsidTr="00572710">
        <w:tc>
          <w:tcPr>
            <w:tcW w:w="1526" w:type="dxa"/>
            <w:vMerge/>
          </w:tcPr>
          <w:p w14:paraId="500A6EAA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3B4452BD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8.2. Gestion sécurisée et filière d'élimination des Déchets Biomédicaux (DBM)</w:t>
            </w:r>
          </w:p>
        </w:tc>
        <w:tc>
          <w:tcPr>
            <w:tcW w:w="2835" w:type="dxa"/>
          </w:tcPr>
          <w:p w14:paraId="4726F47A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8.2.1. Superviser mensuellement la gestion des déchets biomédicaux dans les services (tri à la source, conditionnement en sacs jaunes, pesée/tonnage, transport interne et stockage temporaire)</w:t>
            </w:r>
          </w:p>
        </w:tc>
        <w:tc>
          <w:tcPr>
            <w:tcW w:w="1539" w:type="dxa"/>
          </w:tcPr>
          <w:p w14:paraId="3C7DC1AA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EOPCI / Service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Salubrité</w:t>
            </w:r>
            <w:proofErr w:type="spellEnd"/>
          </w:p>
        </w:tc>
        <w:tc>
          <w:tcPr>
            <w:tcW w:w="1629" w:type="dxa"/>
          </w:tcPr>
          <w:p w14:paraId="3F7B6C54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Mensuel (Continu)</w:t>
            </w:r>
          </w:p>
        </w:tc>
        <w:tc>
          <w:tcPr>
            <w:tcW w:w="1483" w:type="dxa"/>
          </w:tcPr>
          <w:p w14:paraId="7BFDAAF7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1AB1B08" w14:textId="6568AE90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Néant</w:t>
            </w:r>
            <w:proofErr w:type="spellEnd"/>
          </w:p>
        </w:tc>
      </w:tr>
      <w:tr w:rsidR="00572710" w:rsidRPr="007C0026" w14:paraId="44C522A6" w14:textId="77777777" w:rsidTr="00572710">
        <w:tc>
          <w:tcPr>
            <w:tcW w:w="1526" w:type="dxa"/>
            <w:vMerge/>
          </w:tcPr>
          <w:p w14:paraId="1A1CBBC1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5B5BA810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64B5C8E" w14:textId="6778910F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8.2.3. </w:t>
            </w:r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superviser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la disponibilité des équipements du lavage des mains, du </w:t>
            </w: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bionetoyage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du 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lavage et </w:t>
            </w:r>
            <w:proofErr w:type="spell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sterilisation</w:t>
            </w:r>
            <w:proofErr w:type="spell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des linges  et équipements médicaux </w:t>
            </w:r>
          </w:p>
        </w:tc>
        <w:tc>
          <w:tcPr>
            <w:tcW w:w="1539" w:type="dxa"/>
          </w:tcPr>
          <w:p w14:paraId="742A9F4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DAF / Économat / EOPCI</w:t>
            </w:r>
          </w:p>
        </w:tc>
        <w:tc>
          <w:tcPr>
            <w:tcW w:w="1629" w:type="dxa"/>
          </w:tcPr>
          <w:p w14:paraId="222C817E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Novembre - Décembre 2026</w:t>
            </w:r>
          </w:p>
        </w:tc>
        <w:tc>
          <w:tcPr>
            <w:tcW w:w="1483" w:type="dxa"/>
          </w:tcPr>
          <w:p w14:paraId="614BDE9E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3" w:type="dxa"/>
          </w:tcPr>
          <w:p w14:paraId="5BA0D981" w14:textId="4D94D212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2F42E7" w14:paraId="623F26D1" w14:textId="77777777" w:rsidTr="00572710">
        <w:tc>
          <w:tcPr>
            <w:tcW w:w="1526" w:type="dxa"/>
            <w:vMerge/>
          </w:tcPr>
          <w:p w14:paraId="59CF0CA6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77252E0B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86451DB" w14:textId="1761E503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8.2.4. Faire installer un incinérateur hospitalier fonctionnel et de capacité suffisante </w:t>
            </w:r>
          </w:p>
        </w:tc>
        <w:tc>
          <w:tcPr>
            <w:tcW w:w="1539" w:type="dxa"/>
          </w:tcPr>
          <w:p w14:paraId="6BA5341E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DG / DST / Ministère de la Santé / PTF</w:t>
            </w:r>
          </w:p>
        </w:tc>
        <w:tc>
          <w:tcPr>
            <w:tcW w:w="1629" w:type="dxa"/>
          </w:tcPr>
          <w:p w14:paraId="3BCD62E0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Janvier -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Août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2027</w:t>
            </w:r>
          </w:p>
        </w:tc>
        <w:tc>
          <w:tcPr>
            <w:tcW w:w="1483" w:type="dxa"/>
          </w:tcPr>
          <w:p w14:paraId="03C48562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 xml:space="preserve">Forfait </w:t>
            </w:r>
          </w:p>
          <w:p w14:paraId="7145FC01" w14:textId="1081BB8D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1 000 000</w:t>
            </w:r>
          </w:p>
        </w:tc>
        <w:tc>
          <w:tcPr>
            <w:tcW w:w="1483" w:type="dxa"/>
          </w:tcPr>
          <w:p w14:paraId="53258A80" w14:textId="36A84AAF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FP (études) / PTF-État (travaux)</w:t>
            </w:r>
          </w:p>
        </w:tc>
      </w:tr>
      <w:tr w:rsidR="00572710" w:rsidRPr="007C0026" w14:paraId="04BC1ED1" w14:textId="77777777" w:rsidTr="00572710">
        <w:tc>
          <w:tcPr>
            <w:tcW w:w="1526" w:type="dxa"/>
            <w:vMerge/>
          </w:tcPr>
          <w:p w14:paraId="2BC1035B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  <w:vMerge w:val="restart"/>
          </w:tcPr>
          <w:p w14:paraId="26AA9553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8.3. Eau, assainissement, contrôle des désinfectants et approvisionnement en consommables (WASH)</w:t>
            </w:r>
          </w:p>
        </w:tc>
        <w:tc>
          <w:tcPr>
            <w:tcW w:w="2835" w:type="dxa"/>
          </w:tcPr>
          <w:p w14:paraId="792F4DC4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8.3.1. Vérifier la qualité de l’eau une fois par an (analyses physico-chimiques et bactériologiques des forages, réservoirs de stockage et robinets de soins par un laboratoire agréé)</w:t>
            </w:r>
          </w:p>
        </w:tc>
        <w:tc>
          <w:tcPr>
            <w:tcW w:w="1539" w:type="dxa"/>
          </w:tcPr>
          <w:p w14:paraId="26C75662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EOPCI / DST / Laboratoire d'Hygiène de l'Eau</w:t>
            </w:r>
          </w:p>
        </w:tc>
        <w:tc>
          <w:tcPr>
            <w:tcW w:w="1629" w:type="dxa"/>
          </w:tcPr>
          <w:p w14:paraId="4849C2F2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Mars 2027</w:t>
            </w:r>
          </w:p>
        </w:tc>
        <w:tc>
          <w:tcPr>
            <w:tcW w:w="1483" w:type="dxa"/>
          </w:tcPr>
          <w:p w14:paraId="03D2ED65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03BE5A2" w14:textId="75D0716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1 000 000</w:t>
            </w:r>
          </w:p>
        </w:tc>
        <w:tc>
          <w:tcPr>
            <w:tcW w:w="1483" w:type="dxa"/>
          </w:tcPr>
          <w:p w14:paraId="4BAE9CA4" w14:textId="24E1A9CD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4451688F" w14:textId="77777777" w:rsidTr="00572710">
        <w:tc>
          <w:tcPr>
            <w:tcW w:w="1526" w:type="dxa"/>
            <w:vMerge/>
          </w:tcPr>
          <w:p w14:paraId="3FF6E63B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7DEB4903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65CE14A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8.3.2. Vérifier la qualité et la concentration des matériels et produits de désinfection (titrage régulier du chlore actif de l'eau de javel et conformité des solutions hydro-alcooliques)</w:t>
            </w:r>
          </w:p>
        </w:tc>
        <w:tc>
          <w:tcPr>
            <w:tcW w:w="1539" w:type="dxa"/>
          </w:tcPr>
          <w:p w14:paraId="743BAE9E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Pharmacie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hospitalière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Laboratoire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/ EOPCI</w:t>
            </w:r>
          </w:p>
        </w:tc>
        <w:tc>
          <w:tcPr>
            <w:tcW w:w="1629" w:type="dxa"/>
          </w:tcPr>
          <w:p w14:paraId="30A6E254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Trimestriel (Nov. 2026, Fév., Mai, Août 2027)</w:t>
            </w:r>
          </w:p>
        </w:tc>
        <w:tc>
          <w:tcPr>
            <w:tcW w:w="1483" w:type="dxa"/>
          </w:tcPr>
          <w:p w14:paraId="50F9388C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6462C7E" w14:textId="090EE86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500 000</w:t>
            </w:r>
          </w:p>
        </w:tc>
        <w:tc>
          <w:tcPr>
            <w:tcW w:w="1483" w:type="dxa"/>
          </w:tcPr>
          <w:p w14:paraId="1FA97DF2" w14:textId="14E52842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259A119A" w14:textId="77777777" w:rsidTr="00572710">
        <w:tc>
          <w:tcPr>
            <w:tcW w:w="1526" w:type="dxa"/>
            <w:vMerge/>
          </w:tcPr>
          <w:p w14:paraId="0224FFE8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07A2578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8FC63A8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8.3.3. Acquérir et installer 20 dispositifs ergonomiques de lavage des mains avec robinetterie non manuelle (commande au coude ou à pédale) dans les zones critiques dépourvues de points d'eau</w:t>
            </w:r>
          </w:p>
        </w:tc>
        <w:tc>
          <w:tcPr>
            <w:tcW w:w="1539" w:type="dxa"/>
          </w:tcPr>
          <w:p w14:paraId="1588069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DST / DAF / EOPCI</w:t>
            </w:r>
          </w:p>
        </w:tc>
        <w:tc>
          <w:tcPr>
            <w:tcW w:w="1629" w:type="dxa"/>
          </w:tcPr>
          <w:p w14:paraId="1E7096AF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Décembre 2026 - Mars 2027</w:t>
            </w:r>
          </w:p>
        </w:tc>
        <w:tc>
          <w:tcPr>
            <w:tcW w:w="1483" w:type="dxa"/>
          </w:tcPr>
          <w:p w14:paraId="614E9E8E" w14:textId="77777777" w:rsidR="00572710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9AB0B25" w14:textId="02175B38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1 000 000</w:t>
            </w:r>
          </w:p>
        </w:tc>
        <w:tc>
          <w:tcPr>
            <w:tcW w:w="1483" w:type="dxa"/>
          </w:tcPr>
          <w:p w14:paraId="7FC0E18E" w14:textId="3D25AEAE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7C0026" w14:paraId="67E3FC33" w14:textId="77777777" w:rsidTr="00572710">
        <w:tc>
          <w:tcPr>
            <w:tcW w:w="1526" w:type="dxa"/>
            <w:vMerge/>
          </w:tcPr>
          <w:p w14:paraId="22A21518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3F0FEC85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F18A00" w14:textId="78DA73E5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8.3.4. </w:t>
            </w:r>
            <w:proofErr w:type="gramStart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Superviser  la</w:t>
            </w:r>
            <w:proofErr w:type="gramEnd"/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dotation annuelle en consommables d'hygiène et fournitures ordinaires indispensables au fonctionnement du CLIN/PCI :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Savon liquide pour le lavage des mains (250 Litres)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Essuie-mains jetables à usage unique (250 rouleaux)</w:t>
            </w: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br/>
              <w:t>- Fournitures de bureau annuelles (12 cartons papier RAM, 12 recharges encre imprimante A80, stylos, chemises dossiers, agrafes, registres)</w:t>
            </w:r>
          </w:p>
        </w:tc>
        <w:tc>
          <w:tcPr>
            <w:tcW w:w="1539" w:type="dxa"/>
          </w:tcPr>
          <w:p w14:paraId="2D47FA1E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Économat / DAF / Point focal PCI</w:t>
            </w:r>
          </w:p>
        </w:tc>
        <w:tc>
          <w:tcPr>
            <w:tcW w:w="1629" w:type="dxa"/>
          </w:tcPr>
          <w:p w14:paraId="3D531BC1" w14:textId="77777777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>Trimestriel</w:t>
            </w:r>
            <w:proofErr w:type="spellEnd"/>
            <w:r w:rsidRPr="007C0026">
              <w:rPr>
                <w:rFonts w:ascii="Times New Roman" w:hAnsi="Times New Roman" w:cs="Times New Roman"/>
                <w:sz w:val="24"/>
                <w:szCs w:val="24"/>
              </w:rPr>
              <w:t xml:space="preserve"> (Continu)</w:t>
            </w:r>
          </w:p>
        </w:tc>
        <w:tc>
          <w:tcPr>
            <w:tcW w:w="1483" w:type="dxa"/>
          </w:tcPr>
          <w:p w14:paraId="2408B7F6" w14:textId="158B760A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Forfait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à determiner </w:t>
            </w:r>
          </w:p>
        </w:tc>
        <w:tc>
          <w:tcPr>
            <w:tcW w:w="1483" w:type="dxa"/>
          </w:tcPr>
          <w:p w14:paraId="045910BE" w14:textId="61D784A6" w:rsidR="00572710" w:rsidRPr="007C0026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026">
              <w:rPr>
                <w:rFonts w:ascii="Times New Roman" w:hAnsi="Times New Roman" w:cs="Times New Roman"/>
                <w:b/>
                <w:sz w:val="24"/>
                <w:szCs w:val="24"/>
              </w:rPr>
              <w:t>FP</w:t>
            </w:r>
          </w:p>
        </w:tc>
      </w:tr>
      <w:tr w:rsidR="00572710" w:rsidRPr="002F42E7" w14:paraId="6402807D" w14:textId="77777777" w:rsidTr="00572710">
        <w:tc>
          <w:tcPr>
            <w:tcW w:w="1526" w:type="dxa"/>
          </w:tcPr>
          <w:p w14:paraId="22B30CFC" w14:textId="77777777" w:rsidR="00572710" w:rsidRPr="007C0026" w:rsidRDefault="00572710" w:rsidP="00E60C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05E4B5" w14:textId="5B9ABFAA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Mettre en place des outils de communication de la P¨CI</w:t>
            </w:r>
          </w:p>
        </w:tc>
        <w:tc>
          <w:tcPr>
            <w:tcW w:w="2835" w:type="dxa"/>
          </w:tcPr>
          <w:p w14:paraId="5F23C054" w14:textId="403DD9B5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ELABORATION DES OUTILS DE COMMUNICATION SUR L’hygiène hospitalier et la PCI (Affiches, affichettes, dépliants)</w:t>
            </w:r>
          </w:p>
        </w:tc>
        <w:tc>
          <w:tcPr>
            <w:tcW w:w="1539" w:type="dxa"/>
          </w:tcPr>
          <w:p w14:paraId="799648C7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1572FA93" w14:textId="60980042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Février – Mars 2027</w:t>
            </w:r>
          </w:p>
        </w:tc>
        <w:tc>
          <w:tcPr>
            <w:tcW w:w="1483" w:type="dxa"/>
          </w:tcPr>
          <w:p w14:paraId="1DD9C89B" w14:textId="1C7AA82F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500 000</w:t>
            </w:r>
          </w:p>
        </w:tc>
        <w:tc>
          <w:tcPr>
            <w:tcW w:w="1483" w:type="dxa"/>
          </w:tcPr>
          <w:p w14:paraId="0318A870" w14:textId="7D86222B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  <w:tr w:rsidR="00572710" w:rsidRPr="002F42E7" w14:paraId="240F9FBF" w14:textId="77777777" w:rsidTr="00572710">
        <w:tc>
          <w:tcPr>
            <w:tcW w:w="1526" w:type="dxa"/>
          </w:tcPr>
          <w:p w14:paraId="7F1E241C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425C4613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68F92323" w14:textId="7A91867E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Multiplication des outils de communication </w:t>
            </w:r>
          </w:p>
        </w:tc>
        <w:tc>
          <w:tcPr>
            <w:tcW w:w="1539" w:type="dxa"/>
          </w:tcPr>
          <w:p w14:paraId="38C5E68F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1B2AC48F" w14:textId="413D40AF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Mars – Avril 2027</w:t>
            </w:r>
          </w:p>
        </w:tc>
        <w:tc>
          <w:tcPr>
            <w:tcW w:w="1483" w:type="dxa"/>
          </w:tcPr>
          <w:p w14:paraId="3CE9933E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0BF729EA" w14:textId="46F194E3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  <w:tr w:rsidR="00572710" w:rsidRPr="002F42E7" w14:paraId="6A0D4699" w14:textId="77777777" w:rsidTr="00572710">
        <w:tc>
          <w:tcPr>
            <w:tcW w:w="1526" w:type="dxa"/>
          </w:tcPr>
          <w:p w14:paraId="4EBBC0CE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843" w:type="dxa"/>
          </w:tcPr>
          <w:p w14:paraId="13E0826B" w14:textId="77777777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</w:tcPr>
          <w:p w14:paraId="26F805B6" w14:textId="0700E4EC" w:rsidR="00572710" w:rsidRPr="002F42E7" w:rsidRDefault="00572710" w:rsidP="00E60CE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F42E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Diffuser les outils de communication </w:t>
            </w:r>
          </w:p>
        </w:tc>
        <w:tc>
          <w:tcPr>
            <w:tcW w:w="1539" w:type="dxa"/>
          </w:tcPr>
          <w:p w14:paraId="13FFCB7F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629" w:type="dxa"/>
          </w:tcPr>
          <w:p w14:paraId="572E7956" w14:textId="3FE5E246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Continue </w:t>
            </w:r>
          </w:p>
        </w:tc>
        <w:tc>
          <w:tcPr>
            <w:tcW w:w="1483" w:type="dxa"/>
          </w:tcPr>
          <w:p w14:paraId="2F016E18" w14:textId="77777777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  <w:tc>
          <w:tcPr>
            <w:tcW w:w="1483" w:type="dxa"/>
          </w:tcPr>
          <w:p w14:paraId="0D35F539" w14:textId="67C29600" w:rsidR="00572710" w:rsidRPr="002F42E7" w:rsidRDefault="00572710" w:rsidP="00E60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</w:tc>
      </w:tr>
    </w:tbl>
    <w:p w14:paraId="304F0CB1" w14:textId="76D4C5C6" w:rsidR="00E21260" w:rsidRPr="002F42E7" w:rsidRDefault="009873C3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br w:type="textWrapping" w:clear="all"/>
      </w:r>
    </w:p>
    <w:sectPr w:rsidR="00E21260" w:rsidRPr="002F42E7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063732"/>
    <w:multiLevelType w:val="multilevel"/>
    <w:tmpl w:val="714E4E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85771502">
    <w:abstractNumId w:val="8"/>
  </w:num>
  <w:num w:numId="2" w16cid:durableId="1423064819">
    <w:abstractNumId w:val="6"/>
  </w:num>
  <w:num w:numId="3" w16cid:durableId="2135902477">
    <w:abstractNumId w:val="5"/>
  </w:num>
  <w:num w:numId="4" w16cid:durableId="1565529214">
    <w:abstractNumId w:val="4"/>
  </w:num>
  <w:num w:numId="5" w16cid:durableId="1712223918">
    <w:abstractNumId w:val="7"/>
  </w:num>
  <w:num w:numId="6" w16cid:durableId="2029523375">
    <w:abstractNumId w:val="3"/>
  </w:num>
  <w:num w:numId="7" w16cid:durableId="1319650375">
    <w:abstractNumId w:val="2"/>
  </w:num>
  <w:num w:numId="8" w16cid:durableId="145439965">
    <w:abstractNumId w:val="1"/>
  </w:num>
  <w:num w:numId="9" w16cid:durableId="76292603">
    <w:abstractNumId w:val="0"/>
  </w:num>
  <w:num w:numId="10" w16cid:durableId="1635406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5AB"/>
    <w:rsid w:val="0006063C"/>
    <w:rsid w:val="00071B56"/>
    <w:rsid w:val="00094994"/>
    <w:rsid w:val="000E37AC"/>
    <w:rsid w:val="000E5647"/>
    <w:rsid w:val="00101469"/>
    <w:rsid w:val="0015074B"/>
    <w:rsid w:val="001F7A28"/>
    <w:rsid w:val="00205244"/>
    <w:rsid w:val="0029639D"/>
    <w:rsid w:val="002B635E"/>
    <w:rsid w:val="002D4A1D"/>
    <w:rsid w:val="002E59C3"/>
    <w:rsid w:val="002F42E7"/>
    <w:rsid w:val="00307265"/>
    <w:rsid w:val="00326F90"/>
    <w:rsid w:val="003564F9"/>
    <w:rsid w:val="003E7C98"/>
    <w:rsid w:val="00457D27"/>
    <w:rsid w:val="00553A71"/>
    <w:rsid w:val="00572710"/>
    <w:rsid w:val="00580051"/>
    <w:rsid w:val="00587141"/>
    <w:rsid w:val="0062063B"/>
    <w:rsid w:val="00630330"/>
    <w:rsid w:val="006D67DB"/>
    <w:rsid w:val="007B2B2F"/>
    <w:rsid w:val="007C0026"/>
    <w:rsid w:val="00810915"/>
    <w:rsid w:val="00811E2F"/>
    <w:rsid w:val="008E1472"/>
    <w:rsid w:val="009873C3"/>
    <w:rsid w:val="009A7114"/>
    <w:rsid w:val="009F230B"/>
    <w:rsid w:val="00A72559"/>
    <w:rsid w:val="00AA1D8D"/>
    <w:rsid w:val="00B47730"/>
    <w:rsid w:val="00C02ADC"/>
    <w:rsid w:val="00C03430"/>
    <w:rsid w:val="00C74615"/>
    <w:rsid w:val="00CB0664"/>
    <w:rsid w:val="00E1036B"/>
    <w:rsid w:val="00E21260"/>
    <w:rsid w:val="00E46F00"/>
    <w:rsid w:val="00E60CED"/>
    <w:rsid w:val="00ED6A3C"/>
    <w:rsid w:val="00EE1FFE"/>
    <w:rsid w:val="00F47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7FBA3"/>
  <w14:defaultImageDpi w14:val="300"/>
  <w15:docId w15:val="{784DA09E-22E0-4620-B519-E830D46E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1818</Words>
  <Characters>10000</Characters>
  <Application>Microsoft Office Word</Application>
  <DocSecurity>0</DocSecurity>
  <Lines>83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INVITE</cp:lastModifiedBy>
  <cp:revision>2</cp:revision>
  <dcterms:created xsi:type="dcterms:W3CDTF">2026-09-30T03:41:00Z</dcterms:created>
  <dcterms:modified xsi:type="dcterms:W3CDTF">2026-09-30T03:41:00Z</dcterms:modified>
  <cp:category/>
</cp:coreProperties>
</file>