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20"/>
        </w:rPr>
        <w:t>RÉPUBLIQUE DU BÉNIN</w:t>
        <w:br/>
        <w:t>MINISTÈRE DE LA SANTÉ</w:t>
        <w:br/>
      </w:r>
      <w:r>
        <w:rPr>
          <w:b/>
          <w:color w:val="1B365D"/>
          <w:sz w:val="22"/>
        </w:rPr>
        <w:t>CENTRE HOSPITALIER UNIVERSITAIRE DE LA MÈRE ET DE L'ENFANT LAGUNE (CHU-MEL)</w:t>
        <w:br/>
      </w:r>
      <w:r>
        <w:rPr>
          <w:i/>
          <w:color w:val="505050"/>
          <w:sz w:val="19"/>
        </w:rPr>
        <w:t>COMITÉ DE LUTTE CONTRE LES INFECTIONS NOSOCOMIALES (CLIN)</w:t>
        <w:br/>
        <w:t>PLAN BUDGÉTISÉ ANNUEL DE PRÉVENTION ET CONTRÔLE DES INFECTIONS</w:t>
      </w:r>
    </w:p>
    <w:p>
      <w:pPr>
        <w:spacing w:before="160" w:after="240"/>
        <w:jc w:val="center"/>
      </w:pPr>
      <w:r>
        <w:rPr>
          <w:b/>
          <w:color w:val="1B365D"/>
          <w:sz w:val="26"/>
        </w:rPr>
        <w:t>PROPOSITION DE PLAN BUDGÉTISÉ CLIN PCI CHUMEL 2026-2027</w:t>
        <w:br/>
        <w:t>ESTIMATION PRÉVISIONNELLE DÉTAILLÉE PAR OBJECTIF STRATÉGIQUE ET PAR CATÉGORIE DE COÛTS</w:t>
      </w: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5035"/>
        <w:gridCol w:w="5035"/>
        <w:gridCol w:w="5035"/>
      </w:tblGrid>
      <w:tr>
        <w:tc>
          <w:tcPr>
            <w:tcW w:type="dxa" w:w="4896"/>
            <w:shd w:fill="F2F5F9"/>
            <w:tcMar>
              <w:top w:w="50" w:type="dxa"/>
              <w:bottom w:w="50" w:type="dxa"/>
              <w:left w:w="80" w:type="dxa"/>
              <w:right w:w="80" w:type="dxa"/>
            </w:tcMar>
          </w:tcPr>
          <w:p>
            <w:r/>
            <w:r>
              <w:rPr>
                <w:b/>
                <w:color w:val="1B365D"/>
                <w:sz w:val="17"/>
              </w:rPr>
              <w:t xml:space="preserve">Période budgétaire : </w:t>
            </w:r>
            <w:r>
              <w:rPr>
                <w:sz w:val="17"/>
              </w:rPr>
              <w:t>Exercice 2026-2027</w:t>
            </w:r>
          </w:p>
        </w:tc>
        <w:tc>
          <w:tcPr>
            <w:tcW w:type="dxa" w:w="5040"/>
            <w:shd w:fill="F2F5F9"/>
            <w:tcMar>
              <w:top w:w="50" w:type="dxa"/>
              <w:bottom w:w="50" w:type="dxa"/>
              <w:left w:w="80" w:type="dxa"/>
              <w:right w:w="80" w:type="dxa"/>
            </w:tcMar>
          </w:tcPr>
          <w:p>
            <w:r/>
            <w:r>
              <w:rPr>
                <w:b/>
                <w:color w:val="1B365D"/>
                <w:sz w:val="17"/>
              </w:rPr>
              <w:t xml:space="preserve">Budget Exploitation (Fonds Propres) : </w:t>
            </w:r>
            <w:r>
              <w:rPr>
                <w:b/>
                <w:sz w:val="17"/>
              </w:rPr>
              <w:t>13 930 618 XOF</w:t>
            </w:r>
          </w:p>
        </w:tc>
        <w:tc>
          <w:tcPr>
            <w:tcW w:type="dxa" w:w="5040"/>
            <w:shd w:fill="F2F5F9"/>
            <w:tcMar>
              <w:top w:w="50" w:type="dxa"/>
              <w:bottom w:w="50" w:type="dxa"/>
              <w:left w:w="80" w:type="dxa"/>
              <w:right w:w="80" w:type="dxa"/>
            </w:tcMar>
          </w:tcPr>
          <w:p>
            <w:r/>
            <w:r>
              <w:rPr>
                <w:b/>
                <w:color w:val="1B365D"/>
                <w:sz w:val="17"/>
              </w:rPr>
              <w:t xml:space="preserve">Budget Investissement (PTF / État) : </w:t>
            </w:r>
            <w:r>
              <w:rPr>
                <w:sz w:val="17"/>
              </w:rPr>
              <w:t>25 000 000 XOF</w:t>
            </w:r>
          </w:p>
        </w:tc>
      </w:tr>
      <w:tr>
        <w:tc>
          <w:tcPr>
            <w:tcW w:type="dxa" w:w="4896"/>
            <w:shd w:fill="F2F5F9"/>
            <w:tcMar>
              <w:top w:w="50" w:type="dxa"/>
              <w:bottom w:w="50" w:type="dxa"/>
              <w:left w:w="80" w:type="dxa"/>
              <w:right w:w="80" w:type="dxa"/>
            </w:tcMar>
          </w:tcPr>
          <w:p>
            <w:r/>
            <w:r>
              <w:rPr>
                <w:b/>
                <w:color w:val="1B365D"/>
                <w:sz w:val="17"/>
              </w:rPr>
              <w:t xml:space="preserve">Établissement : </w:t>
            </w:r>
            <w:r>
              <w:rPr>
                <w:sz w:val="17"/>
              </w:rPr>
              <w:t>CHU-MEL Cotonou</w:t>
            </w:r>
          </w:p>
        </w:tc>
        <w:tc>
          <w:tcPr>
            <w:tcW w:type="dxa" w:w="5040"/>
            <w:shd w:fill="F2F5F9"/>
            <w:tcMar>
              <w:top w:w="50" w:type="dxa"/>
              <w:bottom w:w="50" w:type="dxa"/>
              <w:left w:w="80" w:type="dxa"/>
              <w:right w:w="80" w:type="dxa"/>
            </w:tcMar>
          </w:tcPr>
          <w:p>
            <w:r/>
            <w:r>
              <w:rPr>
                <w:b/>
                <w:color w:val="1B365D"/>
                <w:sz w:val="17"/>
              </w:rPr>
              <w:t xml:space="preserve">Devise de référence : </w:t>
            </w:r>
            <w:r>
              <w:rPr>
                <w:sz w:val="17"/>
              </w:rPr>
              <w:t>Franc CFA (XOF)</w:t>
            </w:r>
          </w:p>
        </w:tc>
        <w:tc>
          <w:tcPr>
            <w:tcW w:type="dxa" w:w="5040"/>
            <w:shd w:fill="F2F5F9"/>
            <w:tcMar>
              <w:top w:w="50" w:type="dxa"/>
              <w:bottom w:w="50" w:type="dxa"/>
              <w:left w:w="80" w:type="dxa"/>
              <w:right w:w="80" w:type="dxa"/>
            </w:tcMar>
          </w:tcPr>
          <w:p>
            <w:r/>
            <w:r>
              <w:rPr>
                <w:b/>
                <w:color w:val="1B365D"/>
                <w:sz w:val="17"/>
              </w:rPr>
              <w:t xml:space="preserve">Budget Consolidé Total : </w:t>
            </w:r>
            <w:r>
              <w:rPr>
                <w:b/>
                <w:sz w:val="17"/>
              </w:rPr>
              <w:t>38 930 618 XOF</w:t>
            </w:r>
          </w:p>
        </w:tc>
      </w:tr>
    </w:tbl>
    <w:p>
      <w:pPr>
        <w:spacing w:after="160"/>
      </w:pPr>
    </w:p>
    <w:p>
      <w:pPr>
        <w:spacing w:after="160"/>
      </w:pPr>
      <w:r>
        <w:rPr>
          <w:b/>
          <w:color w:val="1B365D"/>
          <w:sz w:val="22"/>
        </w:rPr>
        <w:t>1. Note Explicative et Principes d'Élaboration Budgétaire</w:t>
        <w:br/>
      </w:r>
      <w:r>
        <w:rPr>
          <w:sz w:val="17"/>
        </w:rPr>
        <w:t>Le présent plan budgétisé traduit financièrement l'ensemble des activités opérationnelles du PTA CLIN/PCI 2026-2027 du CHU-MEL. Il a été construit selon une méthodologie rigoureuse combinant le modèle de la feuille « Plan budgétisé PCI » du fichier « CHUMEL PCI PLAN » et les coûts unitaires réels constatés dans le document de référence « PTA CLIN PCI CHUMEL ».</w:t>
        <w:br/>
        <w:br/>
        <w:t>Points saillants du budget 2026-2027 :</w:t>
        <w:br/>
        <w:t>1. Budget d'Exploitation et d'Équipement Opérationnel (13 930 618 XOF) : Financé sur Fonds Propres hospitaliers. Il couvre la formation massive de 500 agents aux précautions standard/complémentaires (500 000 XOF), la formation de 300 agents au bionettoyage (300 000 XOF), le programme majeur d'investigation microbiologique et de recherche des germes nosocomiaux pour 33 processus (3 198 118 XOF), les campagnes visuelles et la célébration de la Journée internationale du 5 mai (1 000 000 XOF), le suivi mensuel de l'observance (500 000 XOF), le renouvellement du matériel informatique de suivi (710 000 XOF), 50 poubelles à pédale réglementaires (1 000 000 XOF), 20 lavabos ergonomiques (600 000 XOF), les analyses annuelles de potabilité de l'eau (300 000 XOF) et les dotations annuelles en consommables (savon 250L, essuie-mains 250r, papier, encres, registres).</w:t>
        <w:br/>
        <w:t>2. Budget d'Investissement d'Infrastructure (25 000 000 XOF) : Dédié au projet stratégique d'acquisition, de génie civil et d'installation d'un incinérateur hospitalier pyrolytique moderne et de capacité suffisante, à mobiliser auprès du Ministère de la Santé et des PTF.</w:t>
        <w:br/>
        <w:t>3. Budget Général Consolidé : 38 930 618 XOF.</w:t>
      </w:r>
    </w:p>
    <w:p>
      <w:pPr>
        <w:spacing w:before="120" w:after="80"/>
      </w:pPr>
      <w:r>
        <w:rPr>
          <w:b/>
          <w:color w:val="1B365D"/>
          <w:sz w:val="22"/>
        </w:rPr>
        <w:t>2. Tableau Budgétaire Détaillé par Activité et Sous-activité (Modèle PAO)</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B0C4DE"/>
          <w:insideV w:val="single" w:sz="4" w:space="0" w:color="B0C4DE"/>
        </w:tblBorders>
      </w:tblPr>
      <w:tblGrid>
        <w:gridCol w:w="1888"/>
        <w:gridCol w:w="1888"/>
        <w:gridCol w:w="1888"/>
        <w:gridCol w:w="1888"/>
        <w:gridCol w:w="1888"/>
        <w:gridCol w:w="1888"/>
        <w:gridCol w:w="1888"/>
        <w:gridCol w:w="1888"/>
      </w:tblGrid>
      <w:tr>
        <w:trPr>
          <w:tblHeader/>
        </w:trPr>
        <w:tc>
          <w:tcPr>
            <w:tcW w:type="dxa" w:w="3600"/>
            <w:shd w:fill="1B365D"/>
            <w:tcMar>
              <w:top w:w="80" w:type="dxa"/>
              <w:bottom w:w="80" w:type="dxa"/>
              <w:left w:w="60" w:type="dxa"/>
              <w:right w:w="60" w:type="dxa"/>
            </w:tcMar>
          </w:tcPr>
          <w:p>
            <w:pPr>
              <w:jc w:val="center"/>
            </w:pPr>
            <w:r>
              <w:rPr>
                <w:b/>
                <w:color w:val="FFFFFF"/>
                <w:sz w:val="16"/>
              </w:rPr>
              <w:t>Activités / Sous activités</w:t>
            </w:r>
          </w:p>
        </w:tc>
        <w:tc>
          <w:tcPr>
            <w:tcW w:type="dxa" w:w="2304"/>
            <w:shd w:fill="1B365D"/>
            <w:tcMar>
              <w:top w:w="80" w:type="dxa"/>
              <w:bottom w:w="80" w:type="dxa"/>
              <w:left w:w="60" w:type="dxa"/>
              <w:right w:w="60" w:type="dxa"/>
            </w:tcMar>
          </w:tcPr>
          <w:p>
            <w:pPr>
              <w:jc w:val="center"/>
            </w:pPr>
            <w:r>
              <w:rPr>
                <w:b/>
                <w:color w:val="FFFFFF"/>
                <w:sz w:val="16"/>
              </w:rPr>
              <w:t>Catégorie des coûts</w:t>
            </w:r>
          </w:p>
        </w:tc>
        <w:tc>
          <w:tcPr>
            <w:tcW w:type="dxa" w:w="648"/>
            <w:shd w:fill="1B365D"/>
            <w:tcMar>
              <w:top w:w="80" w:type="dxa"/>
              <w:bottom w:w="80" w:type="dxa"/>
              <w:left w:w="60" w:type="dxa"/>
              <w:right w:w="60" w:type="dxa"/>
            </w:tcMar>
          </w:tcPr>
          <w:p>
            <w:pPr>
              <w:jc w:val="center"/>
            </w:pPr>
            <w:r>
              <w:rPr>
                <w:b/>
                <w:color w:val="FFFFFF"/>
                <w:sz w:val="16"/>
              </w:rPr>
              <w:t>Qté</w:t>
            </w:r>
          </w:p>
        </w:tc>
        <w:tc>
          <w:tcPr>
            <w:tcW w:type="dxa" w:w="648"/>
            <w:shd w:fill="1B365D"/>
            <w:tcMar>
              <w:top w:w="80" w:type="dxa"/>
              <w:bottom w:w="80" w:type="dxa"/>
              <w:left w:w="60" w:type="dxa"/>
              <w:right w:w="60" w:type="dxa"/>
            </w:tcMar>
          </w:tcPr>
          <w:p>
            <w:pPr>
              <w:jc w:val="center"/>
            </w:pPr>
            <w:r>
              <w:rPr>
                <w:b/>
                <w:color w:val="FFFFFF"/>
                <w:sz w:val="16"/>
              </w:rPr>
              <w:t>Fréq</w:t>
            </w:r>
          </w:p>
        </w:tc>
        <w:tc>
          <w:tcPr>
            <w:tcW w:type="dxa" w:w="1728"/>
            <w:shd w:fill="1B365D"/>
            <w:tcMar>
              <w:top w:w="80" w:type="dxa"/>
              <w:bottom w:w="80" w:type="dxa"/>
              <w:left w:w="60" w:type="dxa"/>
              <w:right w:w="60" w:type="dxa"/>
            </w:tcMar>
          </w:tcPr>
          <w:p>
            <w:pPr>
              <w:jc w:val="center"/>
            </w:pPr>
            <w:r>
              <w:rPr>
                <w:b/>
                <w:color w:val="FFFFFF"/>
                <w:sz w:val="16"/>
              </w:rPr>
              <w:t>Coût unitaire (XOF)</w:t>
            </w:r>
          </w:p>
        </w:tc>
        <w:tc>
          <w:tcPr>
            <w:tcW w:type="dxa" w:w="1872"/>
            <w:shd w:fill="1B365D"/>
            <w:tcMar>
              <w:top w:w="80" w:type="dxa"/>
              <w:bottom w:w="80" w:type="dxa"/>
              <w:left w:w="60" w:type="dxa"/>
              <w:right w:w="60" w:type="dxa"/>
            </w:tcMar>
          </w:tcPr>
          <w:p>
            <w:pPr>
              <w:jc w:val="center"/>
            </w:pPr>
            <w:r>
              <w:rPr>
                <w:b/>
                <w:color w:val="FFFFFF"/>
                <w:sz w:val="16"/>
              </w:rPr>
              <w:t>Coût total (XOF)</w:t>
            </w:r>
          </w:p>
        </w:tc>
        <w:tc>
          <w:tcPr>
            <w:tcW w:type="dxa" w:w="1872"/>
            <w:shd w:fill="1B365D"/>
            <w:tcMar>
              <w:top w:w="80" w:type="dxa"/>
              <w:bottom w:w="80" w:type="dxa"/>
              <w:left w:w="60" w:type="dxa"/>
              <w:right w:w="60" w:type="dxa"/>
            </w:tcMar>
          </w:tcPr>
          <w:p>
            <w:pPr>
              <w:jc w:val="center"/>
            </w:pPr>
            <w:r>
              <w:rPr>
                <w:b/>
                <w:color w:val="FFFFFF"/>
                <w:sz w:val="16"/>
              </w:rPr>
              <w:t>Source de financement</w:t>
            </w:r>
          </w:p>
        </w:tc>
        <w:tc>
          <w:tcPr>
            <w:tcW w:type="dxa" w:w="2304"/>
            <w:shd w:fill="1B365D"/>
            <w:tcMar>
              <w:top w:w="80" w:type="dxa"/>
              <w:bottom w:w="80" w:type="dxa"/>
              <w:left w:w="60" w:type="dxa"/>
              <w:right w:w="60" w:type="dxa"/>
            </w:tcMar>
          </w:tcPr>
          <w:p>
            <w:pPr>
              <w:jc w:val="center"/>
            </w:pPr>
            <w:r>
              <w:rPr>
                <w:b/>
                <w:color w:val="FFFFFF"/>
                <w:sz w:val="16"/>
              </w:rPr>
              <w:t>Commentaire / Justification</w:t>
            </w:r>
          </w:p>
        </w:tc>
      </w:tr>
      <w:tr>
        <w:trPr>
          <w:cantSplit/>
        </w:trPr>
        <w:tc>
          <w:tcPr>
            <w:tcW w:type="dxa" w:w="2304"/>
            <w:gridSpan w:val="8"/>
            <w:shd w:fill="D9E1F2"/>
            <w:tcMar>
              <w:top w:w="50" w:type="dxa"/>
              <w:bottom w:w="50" w:type="dxa"/>
              <w:left w:w="80" w:type="dxa"/>
              <w:right w:w="80" w:type="dxa"/>
            </w:tcMar>
          </w:tcPr>
          <w:p>
            <w:r>
              <w:rPr>
                <w:b/>
                <w:color w:val="1B365D"/>
                <w:sz w:val="17"/>
              </w:rPr>
              <w:t>OS I : PROGRAMME ET CADRE INSTITUTIONNEL DE LA PCI</w:t>
            </w:r>
          </w:p>
        </w:tc>
      </w:tr>
      <w:tr>
        <w:trPr>
          <w:cantSplit/>
        </w:trPr>
        <w:tc>
          <w:tcPr>
            <w:tcW w:type="dxa" w:w="3600"/>
            <w:tcMar>
              <w:top w:w="40" w:type="dxa"/>
              <w:bottom w:w="40" w:type="dxa"/>
              <w:left w:w="60" w:type="dxa"/>
              <w:right w:w="60" w:type="dxa"/>
            </w:tcMar>
          </w:tcPr>
          <w:p>
            <w:r>
              <w:rPr>
                <w:sz w:val="15"/>
              </w:rPr>
              <w:t>1.1.1. Rédiger la note portant nomination du Point Focal PCI</w:t>
            </w:r>
          </w:p>
        </w:tc>
        <w:tc>
          <w:tcPr>
            <w:tcW w:type="dxa" w:w="2304"/>
            <w:tcMar>
              <w:top w:w="40" w:type="dxa"/>
              <w:bottom w:w="40" w:type="dxa"/>
              <w:left w:w="60" w:type="dxa"/>
              <w:right w:w="60" w:type="dxa"/>
            </w:tcMar>
          </w:tcPr>
          <w:p>
            <w:r>
              <w:rPr>
                <w:sz w:val="15"/>
              </w:rPr>
              <w:t>Néant (acte administratif)</w:t>
            </w:r>
          </w:p>
        </w:tc>
        <w:tc>
          <w:tcPr>
            <w:tcW w:type="dxa" w:w="648"/>
            <w:tcMar>
              <w:top w:w="40" w:type="dxa"/>
              <w:bottom w:w="40" w:type="dxa"/>
              <w:left w:w="30" w:type="dxa"/>
              <w:right w:w="30" w:type="dxa"/>
            </w:tcMar>
          </w:tcPr>
          <w:p>
            <w:pPr>
              <w:jc w:val="center"/>
            </w:pPr>
            <w:r>
              <w:rPr>
                <w:sz w:val="15"/>
              </w:rPr>
              <w:t>-</w:t>
            </w:r>
          </w:p>
        </w:tc>
        <w:tc>
          <w:tcPr>
            <w:tcW w:type="dxa" w:w="648"/>
            <w:tcMar>
              <w:top w:w="40" w:type="dxa"/>
              <w:bottom w:w="40" w:type="dxa"/>
              <w:left w:w="30" w:type="dxa"/>
              <w:right w:w="30" w:type="dxa"/>
            </w:tcMar>
          </w:tcPr>
          <w:p>
            <w:pPr>
              <w:jc w:val="center"/>
            </w:pPr>
            <w:r>
              <w:rPr>
                <w:sz w:val="15"/>
              </w:rPr>
              <w:t>-</w:t>
            </w:r>
          </w:p>
        </w:tc>
        <w:tc>
          <w:tcPr>
            <w:tcW w:type="dxa" w:w="1728"/>
            <w:tcMar>
              <w:top w:w="40" w:type="dxa"/>
              <w:bottom w:w="40" w:type="dxa"/>
              <w:left w:w="40" w:type="dxa"/>
              <w:right w:w="40" w:type="dxa"/>
            </w:tcMar>
          </w:tcPr>
          <w:p>
            <w:pPr>
              <w:jc w:val="right"/>
            </w:pPr>
            <w:r>
              <w:rPr>
                <w:sz w:val="15"/>
              </w:rPr>
              <w:t>-</w:t>
            </w:r>
          </w:p>
        </w:tc>
        <w:tc>
          <w:tcPr>
            <w:tcW w:type="dxa" w:w="1872"/>
            <w:tcMar>
              <w:top w:w="40" w:type="dxa"/>
              <w:bottom w:w="40" w:type="dxa"/>
              <w:left w:w="40" w:type="dxa"/>
              <w:right w:w="40" w:type="dxa"/>
            </w:tcMar>
          </w:tcPr>
          <w:p>
            <w:pPr>
              <w:jc w:val="right"/>
            </w:pPr>
            <w:r>
              <w:rPr>
                <w:b/>
                <w:sz w:val="15"/>
              </w:rPr>
              <w:t>-</w:t>
            </w:r>
          </w:p>
        </w:tc>
        <w:tc>
          <w:tcPr>
            <w:tcW w:type="dxa" w:w="1872"/>
            <w:tcMar>
              <w:top w:w="40" w:type="dxa"/>
              <w:bottom w:w="40" w:type="dxa"/>
              <w:left w:w="40" w:type="dxa"/>
              <w:right w:w="40" w:type="dxa"/>
            </w:tcMar>
          </w:tcPr>
          <w:p>
            <w:pPr>
              <w:jc w:val="center"/>
            </w:pPr>
            <w:r>
              <w:rPr>
                <w:sz w:val="15"/>
              </w:rPr>
              <w:t>Néant</w:t>
            </w:r>
          </w:p>
        </w:tc>
        <w:tc>
          <w:tcPr>
            <w:tcW w:type="dxa" w:w="2304"/>
            <w:tcMar>
              <w:top w:w="40" w:type="dxa"/>
              <w:bottom w:w="40" w:type="dxa"/>
              <w:left w:w="50" w:type="dxa"/>
              <w:right w:w="50" w:type="dxa"/>
            </w:tcMar>
          </w:tcPr>
          <w:p>
            <w:r>
              <w:rPr>
                <w:sz w:val="14"/>
              </w:rPr>
              <w:t>Acte administratif interne (note de service de la DG)</w:t>
            </w:r>
          </w:p>
        </w:tc>
      </w:tr>
      <w:tr>
        <w:trPr>
          <w:cantSplit/>
        </w:trPr>
        <w:tc>
          <w:tcPr>
            <w:tcW w:type="dxa" w:w="3600"/>
            <w:tcMar>
              <w:top w:w="40" w:type="dxa"/>
              <w:bottom w:w="40" w:type="dxa"/>
              <w:left w:w="60" w:type="dxa"/>
              <w:right w:w="60" w:type="dxa"/>
            </w:tcMar>
          </w:tcPr>
          <w:p>
            <w:r>
              <w:rPr>
                <w:sz w:val="15"/>
              </w:rPr>
              <w:t>1.1.2. Renouveler et formaliser le CLIN</w:t>
            </w:r>
          </w:p>
        </w:tc>
        <w:tc>
          <w:tcPr>
            <w:tcW w:type="dxa" w:w="2304"/>
            <w:tcMar>
              <w:top w:w="40" w:type="dxa"/>
              <w:bottom w:w="40" w:type="dxa"/>
              <w:left w:w="60" w:type="dxa"/>
              <w:right w:w="60" w:type="dxa"/>
            </w:tcMar>
          </w:tcPr>
          <w:p>
            <w:r>
              <w:rPr>
                <w:sz w:val="15"/>
              </w:rPr>
              <w:t>Néant (acte administratif)</w:t>
            </w:r>
          </w:p>
        </w:tc>
        <w:tc>
          <w:tcPr>
            <w:tcW w:type="dxa" w:w="648"/>
            <w:tcMar>
              <w:top w:w="40" w:type="dxa"/>
              <w:bottom w:w="40" w:type="dxa"/>
              <w:left w:w="30" w:type="dxa"/>
              <w:right w:w="30" w:type="dxa"/>
            </w:tcMar>
          </w:tcPr>
          <w:p>
            <w:pPr>
              <w:jc w:val="center"/>
            </w:pPr>
            <w:r>
              <w:rPr>
                <w:sz w:val="15"/>
              </w:rPr>
              <w:t>-</w:t>
            </w:r>
          </w:p>
        </w:tc>
        <w:tc>
          <w:tcPr>
            <w:tcW w:type="dxa" w:w="648"/>
            <w:tcMar>
              <w:top w:w="40" w:type="dxa"/>
              <w:bottom w:w="40" w:type="dxa"/>
              <w:left w:w="30" w:type="dxa"/>
              <w:right w:w="30" w:type="dxa"/>
            </w:tcMar>
          </w:tcPr>
          <w:p>
            <w:pPr>
              <w:jc w:val="center"/>
            </w:pPr>
            <w:r>
              <w:rPr>
                <w:sz w:val="15"/>
              </w:rPr>
              <w:t>-</w:t>
            </w:r>
          </w:p>
        </w:tc>
        <w:tc>
          <w:tcPr>
            <w:tcW w:type="dxa" w:w="1728"/>
            <w:tcMar>
              <w:top w:w="40" w:type="dxa"/>
              <w:bottom w:w="40" w:type="dxa"/>
              <w:left w:w="40" w:type="dxa"/>
              <w:right w:w="40" w:type="dxa"/>
            </w:tcMar>
          </w:tcPr>
          <w:p>
            <w:pPr>
              <w:jc w:val="right"/>
            </w:pPr>
            <w:r>
              <w:rPr>
                <w:sz w:val="15"/>
              </w:rPr>
              <w:t>-</w:t>
            </w:r>
          </w:p>
        </w:tc>
        <w:tc>
          <w:tcPr>
            <w:tcW w:type="dxa" w:w="1872"/>
            <w:tcMar>
              <w:top w:w="40" w:type="dxa"/>
              <w:bottom w:w="40" w:type="dxa"/>
              <w:left w:w="40" w:type="dxa"/>
              <w:right w:w="40" w:type="dxa"/>
            </w:tcMar>
          </w:tcPr>
          <w:p>
            <w:pPr>
              <w:jc w:val="right"/>
            </w:pPr>
            <w:r>
              <w:rPr>
                <w:b/>
                <w:sz w:val="15"/>
              </w:rPr>
              <w:t>-</w:t>
            </w:r>
          </w:p>
        </w:tc>
        <w:tc>
          <w:tcPr>
            <w:tcW w:type="dxa" w:w="1872"/>
            <w:tcMar>
              <w:top w:w="40" w:type="dxa"/>
              <w:bottom w:w="40" w:type="dxa"/>
              <w:left w:w="40" w:type="dxa"/>
              <w:right w:w="40" w:type="dxa"/>
            </w:tcMar>
          </w:tcPr>
          <w:p>
            <w:pPr>
              <w:jc w:val="center"/>
            </w:pPr>
            <w:r>
              <w:rPr>
                <w:sz w:val="15"/>
              </w:rPr>
              <w:t>Néant</w:t>
            </w:r>
          </w:p>
        </w:tc>
        <w:tc>
          <w:tcPr>
            <w:tcW w:type="dxa" w:w="2304"/>
            <w:tcMar>
              <w:top w:w="40" w:type="dxa"/>
              <w:bottom w:w="40" w:type="dxa"/>
              <w:left w:w="50" w:type="dxa"/>
              <w:right w:w="50" w:type="dxa"/>
            </w:tcMar>
          </w:tcPr>
          <w:p>
            <w:r>
              <w:rPr>
                <w:sz w:val="14"/>
              </w:rPr>
              <w:t>Décision institutionnelle portant renouvellement du CLIN</w:t>
            </w:r>
          </w:p>
        </w:tc>
      </w:tr>
      <w:tr>
        <w:trPr>
          <w:cantSplit/>
        </w:trPr>
        <w:tc>
          <w:tcPr>
            <w:tcW w:type="dxa" w:w="3600"/>
            <w:tcMar>
              <w:top w:w="40" w:type="dxa"/>
              <w:bottom w:w="40" w:type="dxa"/>
              <w:left w:w="60" w:type="dxa"/>
              <w:right w:w="60" w:type="dxa"/>
            </w:tcMar>
          </w:tcPr>
          <w:p>
            <w:r>
              <w:rPr>
                <w:sz w:val="15"/>
              </w:rPr>
              <w:t>1.1.3. Renouveler et restructurer l'équipe opérationnelle PCI (EOPCI)</w:t>
            </w:r>
          </w:p>
        </w:tc>
        <w:tc>
          <w:tcPr>
            <w:tcW w:type="dxa" w:w="2304"/>
            <w:tcMar>
              <w:top w:w="40" w:type="dxa"/>
              <w:bottom w:w="40" w:type="dxa"/>
              <w:left w:w="60" w:type="dxa"/>
              <w:right w:w="60" w:type="dxa"/>
            </w:tcMar>
          </w:tcPr>
          <w:p>
            <w:r>
              <w:rPr>
                <w:sz w:val="15"/>
              </w:rPr>
              <w:t>Néant (acte administratif)</w:t>
            </w:r>
          </w:p>
        </w:tc>
        <w:tc>
          <w:tcPr>
            <w:tcW w:type="dxa" w:w="648"/>
            <w:tcMar>
              <w:top w:w="40" w:type="dxa"/>
              <w:bottom w:w="40" w:type="dxa"/>
              <w:left w:w="30" w:type="dxa"/>
              <w:right w:w="30" w:type="dxa"/>
            </w:tcMar>
          </w:tcPr>
          <w:p>
            <w:pPr>
              <w:jc w:val="center"/>
            </w:pPr>
            <w:r>
              <w:rPr>
                <w:sz w:val="15"/>
              </w:rPr>
              <w:t>-</w:t>
            </w:r>
          </w:p>
        </w:tc>
        <w:tc>
          <w:tcPr>
            <w:tcW w:type="dxa" w:w="648"/>
            <w:tcMar>
              <w:top w:w="40" w:type="dxa"/>
              <w:bottom w:w="40" w:type="dxa"/>
              <w:left w:w="30" w:type="dxa"/>
              <w:right w:w="30" w:type="dxa"/>
            </w:tcMar>
          </w:tcPr>
          <w:p>
            <w:pPr>
              <w:jc w:val="center"/>
            </w:pPr>
            <w:r>
              <w:rPr>
                <w:sz w:val="15"/>
              </w:rPr>
              <w:t>-</w:t>
            </w:r>
          </w:p>
        </w:tc>
        <w:tc>
          <w:tcPr>
            <w:tcW w:type="dxa" w:w="1728"/>
            <w:tcMar>
              <w:top w:w="40" w:type="dxa"/>
              <w:bottom w:w="40" w:type="dxa"/>
              <w:left w:w="40" w:type="dxa"/>
              <w:right w:w="40" w:type="dxa"/>
            </w:tcMar>
          </w:tcPr>
          <w:p>
            <w:pPr>
              <w:jc w:val="right"/>
            </w:pPr>
            <w:r>
              <w:rPr>
                <w:sz w:val="15"/>
              </w:rPr>
              <w:t>-</w:t>
            </w:r>
          </w:p>
        </w:tc>
        <w:tc>
          <w:tcPr>
            <w:tcW w:type="dxa" w:w="1872"/>
            <w:tcMar>
              <w:top w:w="40" w:type="dxa"/>
              <w:bottom w:w="40" w:type="dxa"/>
              <w:left w:w="40" w:type="dxa"/>
              <w:right w:w="40" w:type="dxa"/>
            </w:tcMar>
          </w:tcPr>
          <w:p>
            <w:pPr>
              <w:jc w:val="right"/>
            </w:pPr>
            <w:r>
              <w:rPr>
                <w:b/>
                <w:sz w:val="15"/>
              </w:rPr>
              <w:t>-</w:t>
            </w:r>
          </w:p>
        </w:tc>
        <w:tc>
          <w:tcPr>
            <w:tcW w:type="dxa" w:w="1872"/>
            <w:tcMar>
              <w:top w:w="40" w:type="dxa"/>
              <w:bottom w:w="40" w:type="dxa"/>
              <w:left w:w="40" w:type="dxa"/>
              <w:right w:w="40" w:type="dxa"/>
            </w:tcMar>
          </w:tcPr>
          <w:p>
            <w:pPr>
              <w:jc w:val="center"/>
            </w:pPr>
            <w:r>
              <w:rPr>
                <w:sz w:val="15"/>
              </w:rPr>
              <w:t>Néant</w:t>
            </w:r>
          </w:p>
        </w:tc>
        <w:tc>
          <w:tcPr>
            <w:tcW w:type="dxa" w:w="2304"/>
            <w:tcMar>
              <w:top w:w="40" w:type="dxa"/>
              <w:bottom w:w="40" w:type="dxa"/>
              <w:left w:w="50" w:type="dxa"/>
              <w:right w:w="50" w:type="dxa"/>
            </w:tcMar>
          </w:tcPr>
          <w:p>
            <w:r>
              <w:rPr>
                <w:sz w:val="14"/>
              </w:rPr>
              <w:t>Note de service portant composition de l'EOPCI</w:t>
            </w:r>
          </w:p>
        </w:tc>
      </w:tr>
      <w:tr>
        <w:trPr>
          <w:cantSplit/>
        </w:trPr>
        <w:tc>
          <w:tcPr>
            <w:tcW w:type="dxa" w:w="3600"/>
            <w:tcMar>
              <w:top w:w="40" w:type="dxa"/>
              <w:bottom w:w="40" w:type="dxa"/>
              <w:left w:w="60" w:type="dxa"/>
              <w:right w:w="60" w:type="dxa"/>
            </w:tcMar>
          </w:tcPr>
          <w:p>
            <w:r>
              <w:rPr>
                <w:sz w:val="15"/>
              </w:rPr>
              <w:t>1.1.4. Définir le cahier des charges de l'EOPCI (fournitures &amp; dossiers)</w:t>
            </w:r>
          </w:p>
        </w:tc>
        <w:tc>
          <w:tcPr>
            <w:tcW w:type="dxa" w:w="2304"/>
            <w:tcMar>
              <w:top w:w="40" w:type="dxa"/>
              <w:bottom w:w="40" w:type="dxa"/>
              <w:left w:w="60" w:type="dxa"/>
              <w:right w:w="60" w:type="dxa"/>
            </w:tcMar>
          </w:tcPr>
          <w:p>
            <w:r>
              <w:rPr>
                <w:sz w:val="15"/>
              </w:rPr>
              <w:t>Fournitures de bureau</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20,000</w:t>
            </w:r>
          </w:p>
        </w:tc>
        <w:tc>
          <w:tcPr>
            <w:tcW w:type="dxa" w:w="1872"/>
            <w:tcMar>
              <w:top w:w="40" w:type="dxa"/>
              <w:bottom w:w="40" w:type="dxa"/>
              <w:left w:w="40" w:type="dxa"/>
              <w:right w:w="40" w:type="dxa"/>
            </w:tcMar>
          </w:tcPr>
          <w:p>
            <w:pPr>
              <w:jc w:val="right"/>
            </w:pPr>
            <w:r>
              <w:rPr>
                <w:b/>
                <w:sz w:val="15"/>
              </w:rPr>
              <w:t>20,000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Élaboration, impression et reprographie des cahiers de charges</w:t>
            </w:r>
          </w:p>
        </w:tc>
      </w:tr>
      <w:tr>
        <w:trPr>
          <w:cantSplit/>
        </w:trPr>
        <w:tc>
          <w:tcPr>
            <w:tcW w:type="dxa" w:w="3600"/>
            <w:tcMar>
              <w:top w:w="40" w:type="dxa"/>
              <w:bottom w:w="40" w:type="dxa"/>
              <w:left w:w="60" w:type="dxa"/>
              <w:right w:w="60" w:type="dxa"/>
            </w:tcMar>
          </w:tcPr>
          <w:p>
            <w:r>
              <w:rPr>
                <w:sz w:val="15"/>
              </w:rPr>
              <w:t>1.1.4 bis. Séance technique de finalisation du cahier des charges (8 pers)</w:t>
            </w:r>
          </w:p>
        </w:tc>
        <w:tc>
          <w:tcPr>
            <w:tcW w:type="dxa" w:w="2304"/>
            <w:tcMar>
              <w:top w:w="40" w:type="dxa"/>
              <w:bottom w:w="40" w:type="dxa"/>
              <w:left w:w="60" w:type="dxa"/>
              <w:right w:w="60" w:type="dxa"/>
            </w:tcMar>
          </w:tcPr>
          <w:p>
            <w:r>
              <w:rPr>
                <w:sz w:val="15"/>
              </w:rPr>
              <w:t>Pause café</w:t>
            </w:r>
          </w:p>
        </w:tc>
        <w:tc>
          <w:tcPr>
            <w:tcW w:type="dxa" w:w="648"/>
            <w:tcMar>
              <w:top w:w="40" w:type="dxa"/>
              <w:bottom w:w="40" w:type="dxa"/>
              <w:left w:w="30" w:type="dxa"/>
              <w:right w:w="30" w:type="dxa"/>
            </w:tcMar>
          </w:tcPr>
          <w:p>
            <w:pPr>
              <w:jc w:val="center"/>
            </w:pPr>
            <w:r>
              <w:rPr>
                <w:sz w:val="15"/>
              </w:rPr>
              <w:t>8</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2,500</w:t>
            </w:r>
          </w:p>
        </w:tc>
        <w:tc>
          <w:tcPr>
            <w:tcW w:type="dxa" w:w="1872"/>
            <w:tcMar>
              <w:top w:w="40" w:type="dxa"/>
              <w:bottom w:w="40" w:type="dxa"/>
              <w:left w:w="40" w:type="dxa"/>
              <w:right w:w="40" w:type="dxa"/>
            </w:tcMar>
          </w:tcPr>
          <w:p>
            <w:pPr>
              <w:jc w:val="right"/>
            </w:pPr>
            <w:r>
              <w:rPr>
                <w:b/>
                <w:sz w:val="15"/>
              </w:rPr>
              <w:t>20,000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Séance technique de validation du cahier des charges</w:t>
            </w:r>
          </w:p>
        </w:tc>
      </w:tr>
      <w:tr>
        <w:trPr>
          <w:cantSplit/>
        </w:trPr>
        <w:tc>
          <w:tcPr>
            <w:tcW w:type="dxa" w:w="3600"/>
            <w:tcMar>
              <w:top w:w="40" w:type="dxa"/>
              <w:bottom w:w="40" w:type="dxa"/>
              <w:left w:w="60" w:type="dxa"/>
              <w:right w:w="60" w:type="dxa"/>
            </w:tcMar>
          </w:tcPr>
          <w:p>
            <w:r>
              <w:rPr>
                <w:sz w:val="15"/>
              </w:rPr>
              <w:t>1.1.5. Nommer formellement l'équipe des formateurs internes en PCI</w:t>
            </w:r>
          </w:p>
        </w:tc>
        <w:tc>
          <w:tcPr>
            <w:tcW w:type="dxa" w:w="2304"/>
            <w:tcMar>
              <w:top w:w="40" w:type="dxa"/>
              <w:bottom w:w="40" w:type="dxa"/>
              <w:left w:w="60" w:type="dxa"/>
              <w:right w:w="60" w:type="dxa"/>
            </w:tcMar>
          </w:tcPr>
          <w:p>
            <w:r>
              <w:rPr>
                <w:sz w:val="15"/>
              </w:rPr>
              <w:t>Néant (acte administratif)</w:t>
            </w:r>
          </w:p>
        </w:tc>
        <w:tc>
          <w:tcPr>
            <w:tcW w:type="dxa" w:w="648"/>
            <w:tcMar>
              <w:top w:w="40" w:type="dxa"/>
              <w:bottom w:w="40" w:type="dxa"/>
              <w:left w:w="30" w:type="dxa"/>
              <w:right w:w="30" w:type="dxa"/>
            </w:tcMar>
          </w:tcPr>
          <w:p>
            <w:pPr>
              <w:jc w:val="center"/>
            </w:pPr>
            <w:r>
              <w:rPr>
                <w:sz w:val="15"/>
              </w:rPr>
              <w:t>-</w:t>
            </w:r>
          </w:p>
        </w:tc>
        <w:tc>
          <w:tcPr>
            <w:tcW w:type="dxa" w:w="648"/>
            <w:tcMar>
              <w:top w:w="40" w:type="dxa"/>
              <w:bottom w:w="40" w:type="dxa"/>
              <w:left w:w="30" w:type="dxa"/>
              <w:right w:w="30" w:type="dxa"/>
            </w:tcMar>
          </w:tcPr>
          <w:p>
            <w:pPr>
              <w:jc w:val="center"/>
            </w:pPr>
            <w:r>
              <w:rPr>
                <w:sz w:val="15"/>
              </w:rPr>
              <w:t>-</w:t>
            </w:r>
          </w:p>
        </w:tc>
        <w:tc>
          <w:tcPr>
            <w:tcW w:type="dxa" w:w="1728"/>
            <w:tcMar>
              <w:top w:w="40" w:type="dxa"/>
              <w:bottom w:w="40" w:type="dxa"/>
              <w:left w:w="40" w:type="dxa"/>
              <w:right w:w="40" w:type="dxa"/>
            </w:tcMar>
          </w:tcPr>
          <w:p>
            <w:pPr>
              <w:jc w:val="right"/>
            </w:pPr>
            <w:r>
              <w:rPr>
                <w:sz w:val="15"/>
              </w:rPr>
              <w:t>-</w:t>
            </w:r>
          </w:p>
        </w:tc>
        <w:tc>
          <w:tcPr>
            <w:tcW w:type="dxa" w:w="1872"/>
            <w:tcMar>
              <w:top w:w="40" w:type="dxa"/>
              <w:bottom w:w="40" w:type="dxa"/>
              <w:left w:w="40" w:type="dxa"/>
              <w:right w:w="40" w:type="dxa"/>
            </w:tcMar>
          </w:tcPr>
          <w:p>
            <w:pPr>
              <w:jc w:val="right"/>
            </w:pPr>
            <w:r>
              <w:rPr>
                <w:b/>
                <w:sz w:val="15"/>
              </w:rPr>
              <w:t>-</w:t>
            </w:r>
          </w:p>
        </w:tc>
        <w:tc>
          <w:tcPr>
            <w:tcW w:type="dxa" w:w="1872"/>
            <w:tcMar>
              <w:top w:w="40" w:type="dxa"/>
              <w:bottom w:w="40" w:type="dxa"/>
              <w:left w:w="40" w:type="dxa"/>
              <w:right w:w="40" w:type="dxa"/>
            </w:tcMar>
          </w:tcPr>
          <w:p>
            <w:pPr>
              <w:jc w:val="center"/>
            </w:pPr>
            <w:r>
              <w:rPr>
                <w:sz w:val="15"/>
              </w:rPr>
              <w:t>Néant</w:t>
            </w:r>
          </w:p>
        </w:tc>
        <w:tc>
          <w:tcPr>
            <w:tcW w:type="dxa" w:w="2304"/>
            <w:tcMar>
              <w:top w:w="40" w:type="dxa"/>
              <w:bottom w:w="40" w:type="dxa"/>
              <w:left w:w="50" w:type="dxa"/>
              <w:right w:w="50" w:type="dxa"/>
            </w:tcMar>
          </w:tcPr>
          <w:p>
            <w:r>
              <w:rPr>
                <w:sz w:val="14"/>
              </w:rPr>
              <w:t>Note de service désignant 8 formateurs internes</w:t>
            </w:r>
          </w:p>
        </w:tc>
      </w:tr>
      <w:tr>
        <w:trPr>
          <w:cantSplit/>
        </w:trPr>
        <w:tc>
          <w:tcPr>
            <w:tcW w:type="dxa" w:w="3600"/>
            <w:tcMar>
              <w:top w:w="40" w:type="dxa"/>
              <w:bottom w:w="40" w:type="dxa"/>
              <w:left w:w="60" w:type="dxa"/>
              <w:right w:w="60" w:type="dxa"/>
            </w:tcMar>
          </w:tcPr>
          <w:p>
            <w:r>
              <w:rPr>
                <w:sz w:val="15"/>
              </w:rPr>
              <w:t>1.1.6. Plaidoyer et affectation du personnel dédié à plein temps</w:t>
            </w:r>
          </w:p>
        </w:tc>
        <w:tc>
          <w:tcPr>
            <w:tcW w:type="dxa" w:w="2304"/>
            <w:tcMar>
              <w:top w:w="40" w:type="dxa"/>
              <w:bottom w:w="40" w:type="dxa"/>
              <w:left w:w="60" w:type="dxa"/>
              <w:right w:w="60" w:type="dxa"/>
            </w:tcMar>
          </w:tcPr>
          <w:p>
            <w:r>
              <w:rPr>
                <w:sz w:val="15"/>
              </w:rPr>
              <w:t>Néant (organisation interne)</w:t>
            </w:r>
          </w:p>
        </w:tc>
        <w:tc>
          <w:tcPr>
            <w:tcW w:type="dxa" w:w="648"/>
            <w:tcMar>
              <w:top w:w="40" w:type="dxa"/>
              <w:bottom w:w="40" w:type="dxa"/>
              <w:left w:w="30" w:type="dxa"/>
              <w:right w:w="30" w:type="dxa"/>
            </w:tcMar>
          </w:tcPr>
          <w:p>
            <w:pPr>
              <w:jc w:val="center"/>
            </w:pPr>
            <w:r>
              <w:rPr>
                <w:sz w:val="15"/>
              </w:rPr>
              <w:t>-</w:t>
            </w:r>
          </w:p>
        </w:tc>
        <w:tc>
          <w:tcPr>
            <w:tcW w:type="dxa" w:w="648"/>
            <w:tcMar>
              <w:top w:w="40" w:type="dxa"/>
              <w:bottom w:w="40" w:type="dxa"/>
              <w:left w:w="30" w:type="dxa"/>
              <w:right w:w="30" w:type="dxa"/>
            </w:tcMar>
          </w:tcPr>
          <w:p>
            <w:pPr>
              <w:jc w:val="center"/>
            </w:pPr>
            <w:r>
              <w:rPr>
                <w:sz w:val="15"/>
              </w:rPr>
              <w:t>-</w:t>
            </w:r>
          </w:p>
        </w:tc>
        <w:tc>
          <w:tcPr>
            <w:tcW w:type="dxa" w:w="1728"/>
            <w:tcMar>
              <w:top w:w="40" w:type="dxa"/>
              <w:bottom w:w="40" w:type="dxa"/>
              <w:left w:w="40" w:type="dxa"/>
              <w:right w:w="40" w:type="dxa"/>
            </w:tcMar>
          </w:tcPr>
          <w:p>
            <w:pPr>
              <w:jc w:val="right"/>
            </w:pPr>
            <w:r>
              <w:rPr>
                <w:sz w:val="15"/>
              </w:rPr>
              <w:t>-</w:t>
            </w:r>
          </w:p>
        </w:tc>
        <w:tc>
          <w:tcPr>
            <w:tcW w:type="dxa" w:w="1872"/>
            <w:tcMar>
              <w:top w:w="40" w:type="dxa"/>
              <w:bottom w:w="40" w:type="dxa"/>
              <w:left w:w="40" w:type="dxa"/>
              <w:right w:w="40" w:type="dxa"/>
            </w:tcMar>
          </w:tcPr>
          <w:p>
            <w:pPr>
              <w:jc w:val="right"/>
            </w:pPr>
            <w:r>
              <w:rPr>
                <w:b/>
                <w:sz w:val="15"/>
              </w:rPr>
              <w:t>-</w:t>
            </w:r>
          </w:p>
        </w:tc>
        <w:tc>
          <w:tcPr>
            <w:tcW w:type="dxa" w:w="1872"/>
            <w:tcMar>
              <w:top w:w="40" w:type="dxa"/>
              <w:bottom w:w="40" w:type="dxa"/>
              <w:left w:w="40" w:type="dxa"/>
              <w:right w:w="40" w:type="dxa"/>
            </w:tcMar>
          </w:tcPr>
          <w:p>
            <w:pPr>
              <w:jc w:val="center"/>
            </w:pPr>
            <w:r>
              <w:rPr>
                <w:sz w:val="15"/>
              </w:rPr>
              <w:t>Néant</w:t>
            </w:r>
          </w:p>
        </w:tc>
        <w:tc>
          <w:tcPr>
            <w:tcW w:type="dxa" w:w="2304"/>
            <w:tcMar>
              <w:top w:w="40" w:type="dxa"/>
              <w:bottom w:w="40" w:type="dxa"/>
              <w:left w:w="50" w:type="dxa"/>
              <w:right w:w="50" w:type="dxa"/>
            </w:tcMar>
          </w:tcPr>
          <w:p>
            <w:r>
              <w:rPr>
                <w:sz w:val="14"/>
              </w:rPr>
              <w:t>Affectation interne sur effectif soignant hospitalier</w:t>
            </w:r>
          </w:p>
        </w:tc>
      </w:tr>
      <w:tr>
        <w:trPr>
          <w:cantSplit/>
        </w:trPr>
        <w:tc>
          <w:tcPr>
            <w:tcW w:type="dxa" w:w="3600"/>
            <w:tcMar>
              <w:top w:w="40" w:type="dxa"/>
              <w:bottom w:w="40" w:type="dxa"/>
              <w:left w:w="60" w:type="dxa"/>
              <w:right w:w="60" w:type="dxa"/>
            </w:tcMar>
          </w:tcPr>
          <w:p>
            <w:r>
              <w:rPr>
                <w:sz w:val="15"/>
              </w:rPr>
              <w:t>1.2.1. Élaborer le Plan de Travail Annuel (PTA) et le budget PCI 2026-2027</w:t>
            </w:r>
          </w:p>
        </w:tc>
        <w:tc>
          <w:tcPr>
            <w:tcW w:type="dxa" w:w="2304"/>
            <w:tcMar>
              <w:top w:w="40" w:type="dxa"/>
              <w:bottom w:w="40" w:type="dxa"/>
              <w:left w:w="60" w:type="dxa"/>
              <w:right w:w="60" w:type="dxa"/>
            </w:tcMar>
          </w:tcPr>
          <w:p>
            <w:r>
              <w:rPr>
                <w:sz w:val="15"/>
              </w:rPr>
              <w:t>Fournitures de bureau</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20,000</w:t>
            </w:r>
          </w:p>
        </w:tc>
        <w:tc>
          <w:tcPr>
            <w:tcW w:type="dxa" w:w="1872"/>
            <w:tcMar>
              <w:top w:w="40" w:type="dxa"/>
              <w:bottom w:w="40" w:type="dxa"/>
              <w:left w:w="40" w:type="dxa"/>
              <w:right w:w="40" w:type="dxa"/>
            </w:tcMar>
          </w:tcPr>
          <w:p>
            <w:pPr>
              <w:jc w:val="right"/>
            </w:pPr>
            <w:r>
              <w:rPr>
                <w:b/>
                <w:sz w:val="15"/>
              </w:rPr>
              <w:t>20,000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Consommables de conception et tirage préparatoire</w:t>
            </w:r>
          </w:p>
        </w:tc>
      </w:tr>
      <w:tr>
        <w:trPr>
          <w:cantSplit/>
        </w:trPr>
        <w:tc>
          <w:tcPr>
            <w:tcW w:type="dxa" w:w="3600"/>
            <w:tcMar>
              <w:top w:w="40" w:type="dxa"/>
              <w:bottom w:w="40" w:type="dxa"/>
              <w:left w:w="60" w:type="dxa"/>
              <w:right w:w="60" w:type="dxa"/>
            </w:tcMar>
          </w:tcPr>
          <w:p>
            <w:r>
              <w:rPr>
                <w:sz w:val="15"/>
              </w:rPr>
              <w:t>1.2.2. Atelier de validation institutionnelle du PTA/Budget (dossiers)</w:t>
            </w:r>
          </w:p>
        </w:tc>
        <w:tc>
          <w:tcPr>
            <w:tcW w:type="dxa" w:w="2304"/>
            <w:tcMar>
              <w:top w:w="40" w:type="dxa"/>
              <w:bottom w:w="40" w:type="dxa"/>
              <w:left w:w="60" w:type="dxa"/>
              <w:right w:w="60" w:type="dxa"/>
            </w:tcMar>
          </w:tcPr>
          <w:p>
            <w:r>
              <w:rPr>
                <w:sz w:val="15"/>
              </w:rPr>
              <w:t>Fournitures de bureau</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20,000</w:t>
            </w:r>
          </w:p>
        </w:tc>
        <w:tc>
          <w:tcPr>
            <w:tcW w:type="dxa" w:w="1872"/>
            <w:tcMar>
              <w:top w:w="40" w:type="dxa"/>
              <w:bottom w:w="40" w:type="dxa"/>
              <w:left w:w="40" w:type="dxa"/>
              <w:right w:w="40" w:type="dxa"/>
            </w:tcMar>
          </w:tcPr>
          <w:p>
            <w:pPr>
              <w:jc w:val="right"/>
            </w:pPr>
            <w:r>
              <w:rPr>
                <w:b/>
                <w:sz w:val="15"/>
              </w:rPr>
              <w:t>20,000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Dossiers de travail des participants à l'atelier</w:t>
            </w:r>
          </w:p>
        </w:tc>
      </w:tr>
      <w:tr>
        <w:trPr>
          <w:cantSplit/>
        </w:trPr>
        <w:tc>
          <w:tcPr>
            <w:tcW w:type="dxa" w:w="3600"/>
            <w:tcMar>
              <w:top w:w="40" w:type="dxa"/>
              <w:bottom w:w="40" w:type="dxa"/>
              <w:left w:w="60" w:type="dxa"/>
              <w:right w:w="60" w:type="dxa"/>
            </w:tcMar>
          </w:tcPr>
          <w:p>
            <w:r>
              <w:rPr>
                <w:sz w:val="15"/>
              </w:rPr>
              <w:t>1.2.2 bis. Atelier de validation institutionnelle du PTA/Budget (collation 20 pers)</w:t>
            </w:r>
          </w:p>
        </w:tc>
        <w:tc>
          <w:tcPr>
            <w:tcW w:type="dxa" w:w="2304"/>
            <w:tcMar>
              <w:top w:w="40" w:type="dxa"/>
              <w:bottom w:w="40" w:type="dxa"/>
              <w:left w:w="60" w:type="dxa"/>
              <w:right w:w="60" w:type="dxa"/>
            </w:tcMar>
          </w:tcPr>
          <w:p>
            <w:r>
              <w:rPr>
                <w:sz w:val="15"/>
              </w:rPr>
              <w:t>Pause café</w:t>
            </w:r>
          </w:p>
        </w:tc>
        <w:tc>
          <w:tcPr>
            <w:tcW w:type="dxa" w:w="648"/>
            <w:tcMar>
              <w:top w:w="40" w:type="dxa"/>
              <w:bottom w:w="40" w:type="dxa"/>
              <w:left w:w="30" w:type="dxa"/>
              <w:right w:w="30" w:type="dxa"/>
            </w:tcMar>
          </w:tcPr>
          <w:p>
            <w:pPr>
              <w:jc w:val="center"/>
            </w:pPr>
            <w:r>
              <w:rPr>
                <w:sz w:val="15"/>
              </w:rPr>
              <w:t>20</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2,500</w:t>
            </w:r>
          </w:p>
        </w:tc>
        <w:tc>
          <w:tcPr>
            <w:tcW w:type="dxa" w:w="1872"/>
            <w:tcMar>
              <w:top w:w="40" w:type="dxa"/>
              <w:bottom w:w="40" w:type="dxa"/>
              <w:left w:w="40" w:type="dxa"/>
              <w:right w:w="40" w:type="dxa"/>
            </w:tcMar>
          </w:tcPr>
          <w:p>
            <w:pPr>
              <w:jc w:val="right"/>
            </w:pPr>
            <w:r>
              <w:rPr>
                <w:b/>
                <w:sz w:val="15"/>
              </w:rPr>
              <w:t>50,000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Collation pour les 20 participants à l'atelier de validation</w:t>
            </w:r>
          </w:p>
        </w:tc>
      </w:tr>
      <w:tr>
        <w:trPr>
          <w:cantSplit/>
        </w:trPr>
        <w:tc>
          <w:tcPr>
            <w:tcW w:type="dxa" w:w="3600"/>
            <w:tcMar>
              <w:top w:w="40" w:type="dxa"/>
              <w:bottom w:w="40" w:type="dxa"/>
              <w:left w:w="60" w:type="dxa"/>
              <w:right w:w="60" w:type="dxa"/>
            </w:tcMar>
          </w:tcPr>
          <w:p>
            <w:r>
              <w:rPr>
                <w:sz w:val="15"/>
              </w:rPr>
              <w:t>1.2.3. Approuver officiellement le plan élaboré selon les normes OMS</w:t>
            </w:r>
          </w:p>
        </w:tc>
        <w:tc>
          <w:tcPr>
            <w:tcW w:type="dxa" w:w="2304"/>
            <w:tcMar>
              <w:top w:w="40" w:type="dxa"/>
              <w:bottom w:w="40" w:type="dxa"/>
              <w:left w:w="60" w:type="dxa"/>
              <w:right w:w="60" w:type="dxa"/>
            </w:tcMar>
          </w:tcPr>
          <w:p>
            <w:r>
              <w:rPr>
                <w:sz w:val="15"/>
              </w:rPr>
              <w:t>Néant (validation)</w:t>
            </w:r>
          </w:p>
        </w:tc>
        <w:tc>
          <w:tcPr>
            <w:tcW w:type="dxa" w:w="648"/>
            <w:tcMar>
              <w:top w:w="40" w:type="dxa"/>
              <w:bottom w:w="40" w:type="dxa"/>
              <w:left w:w="30" w:type="dxa"/>
              <w:right w:w="30" w:type="dxa"/>
            </w:tcMar>
          </w:tcPr>
          <w:p>
            <w:pPr>
              <w:jc w:val="center"/>
            </w:pPr>
            <w:r>
              <w:rPr>
                <w:sz w:val="15"/>
              </w:rPr>
              <w:t>-</w:t>
            </w:r>
          </w:p>
        </w:tc>
        <w:tc>
          <w:tcPr>
            <w:tcW w:type="dxa" w:w="648"/>
            <w:tcMar>
              <w:top w:w="40" w:type="dxa"/>
              <w:bottom w:w="40" w:type="dxa"/>
              <w:left w:w="30" w:type="dxa"/>
              <w:right w:w="30" w:type="dxa"/>
            </w:tcMar>
          </w:tcPr>
          <w:p>
            <w:pPr>
              <w:jc w:val="center"/>
            </w:pPr>
            <w:r>
              <w:rPr>
                <w:sz w:val="15"/>
              </w:rPr>
              <w:t>-</w:t>
            </w:r>
          </w:p>
        </w:tc>
        <w:tc>
          <w:tcPr>
            <w:tcW w:type="dxa" w:w="1728"/>
            <w:tcMar>
              <w:top w:w="40" w:type="dxa"/>
              <w:bottom w:w="40" w:type="dxa"/>
              <w:left w:w="40" w:type="dxa"/>
              <w:right w:w="40" w:type="dxa"/>
            </w:tcMar>
          </w:tcPr>
          <w:p>
            <w:pPr>
              <w:jc w:val="right"/>
            </w:pPr>
            <w:r>
              <w:rPr>
                <w:sz w:val="15"/>
              </w:rPr>
              <w:t>-</w:t>
            </w:r>
          </w:p>
        </w:tc>
        <w:tc>
          <w:tcPr>
            <w:tcW w:type="dxa" w:w="1872"/>
            <w:tcMar>
              <w:top w:w="40" w:type="dxa"/>
              <w:bottom w:w="40" w:type="dxa"/>
              <w:left w:w="40" w:type="dxa"/>
              <w:right w:w="40" w:type="dxa"/>
            </w:tcMar>
          </w:tcPr>
          <w:p>
            <w:pPr>
              <w:jc w:val="right"/>
            </w:pPr>
            <w:r>
              <w:rPr>
                <w:b/>
                <w:sz w:val="15"/>
              </w:rPr>
              <w:t>-</w:t>
            </w:r>
          </w:p>
        </w:tc>
        <w:tc>
          <w:tcPr>
            <w:tcW w:type="dxa" w:w="1872"/>
            <w:tcMar>
              <w:top w:w="40" w:type="dxa"/>
              <w:bottom w:w="40" w:type="dxa"/>
              <w:left w:w="40" w:type="dxa"/>
              <w:right w:w="40" w:type="dxa"/>
            </w:tcMar>
          </w:tcPr>
          <w:p>
            <w:pPr>
              <w:jc w:val="center"/>
            </w:pPr>
            <w:r>
              <w:rPr>
                <w:sz w:val="15"/>
              </w:rPr>
              <w:t>Néant</w:t>
            </w:r>
          </w:p>
        </w:tc>
        <w:tc>
          <w:tcPr>
            <w:tcW w:type="dxa" w:w="2304"/>
            <w:tcMar>
              <w:top w:w="40" w:type="dxa"/>
              <w:bottom w:w="40" w:type="dxa"/>
              <w:left w:w="50" w:type="dxa"/>
              <w:right w:w="50" w:type="dxa"/>
            </w:tcMar>
          </w:tcPr>
          <w:p>
            <w:r>
              <w:rPr>
                <w:sz w:val="14"/>
              </w:rPr>
              <w:t>Signature et visa hiérarchique de la Direction Générale</w:t>
            </w:r>
          </w:p>
        </w:tc>
      </w:tr>
      <w:tr>
        <w:trPr>
          <w:cantSplit/>
        </w:trPr>
        <w:tc>
          <w:tcPr>
            <w:tcW w:type="dxa" w:w="3600"/>
            <w:tcMar>
              <w:top w:w="40" w:type="dxa"/>
              <w:bottom w:w="40" w:type="dxa"/>
              <w:left w:w="60" w:type="dxa"/>
              <w:right w:w="60" w:type="dxa"/>
            </w:tcMar>
          </w:tcPr>
          <w:p>
            <w:r>
              <w:rPr>
                <w:sz w:val="15"/>
              </w:rPr>
              <w:t>1.2.4. Disséminer et vulgariser le PTA PCI dans l'ensemble des services</w:t>
            </w:r>
          </w:p>
        </w:tc>
        <w:tc>
          <w:tcPr>
            <w:tcW w:type="dxa" w:w="2304"/>
            <w:tcMar>
              <w:top w:w="40" w:type="dxa"/>
              <w:bottom w:w="40" w:type="dxa"/>
              <w:left w:w="60" w:type="dxa"/>
              <w:right w:w="60" w:type="dxa"/>
            </w:tcMar>
          </w:tcPr>
          <w:p>
            <w:r>
              <w:rPr>
                <w:sz w:val="15"/>
              </w:rPr>
              <w:t>Fournitures de bureau &amp; reprographie</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25,000</w:t>
            </w:r>
          </w:p>
        </w:tc>
        <w:tc>
          <w:tcPr>
            <w:tcW w:type="dxa" w:w="1872"/>
            <w:tcMar>
              <w:top w:w="40" w:type="dxa"/>
              <w:bottom w:w="40" w:type="dxa"/>
              <w:left w:w="40" w:type="dxa"/>
              <w:right w:w="40" w:type="dxa"/>
            </w:tcMar>
          </w:tcPr>
          <w:p>
            <w:pPr>
              <w:jc w:val="right"/>
            </w:pPr>
            <w:r>
              <w:rPr>
                <w:b/>
                <w:sz w:val="15"/>
              </w:rPr>
              <w:t>25,000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Reprographie, reliure et diffusion du PTA validé</w:t>
            </w:r>
          </w:p>
        </w:tc>
      </w:tr>
      <w:tr>
        <w:trPr>
          <w:cantSplit/>
        </w:trPr>
        <w:tc>
          <w:tcPr>
            <w:tcW w:type="dxa" w:w="3600"/>
            <w:tcMar>
              <w:top w:w="40" w:type="dxa"/>
              <w:bottom w:w="40" w:type="dxa"/>
              <w:left w:w="60" w:type="dxa"/>
              <w:right w:w="60" w:type="dxa"/>
            </w:tcMar>
          </w:tcPr>
          <w:p>
            <w:r>
              <w:rPr>
                <w:sz w:val="15"/>
              </w:rPr>
              <w:t>1.2.5. Intégrer le PTA et budget PCI au PITA 2027 du CHUMEL</w:t>
            </w:r>
          </w:p>
        </w:tc>
        <w:tc>
          <w:tcPr>
            <w:tcW w:type="dxa" w:w="2304"/>
            <w:tcMar>
              <w:top w:w="40" w:type="dxa"/>
              <w:bottom w:w="40" w:type="dxa"/>
              <w:left w:w="60" w:type="dxa"/>
              <w:right w:w="60" w:type="dxa"/>
            </w:tcMar>
          </w:tcPr>
          <w:p>
            <w:r>
              <w:rPr>
                <w:sz w:val="15"/>
              </w:rPr>
              <w:t>Néant (arbitrage)</w:t>
            </w:r>
          </w:p>
        </w:tc>
        <w:tc>
          <w:tcPr>
            <w:tcW w:type="dxa" w:w="648"/>
            <w:tcMar>
              <w:top w:w="40" w:type="dxa"/>
              <w:bottom w:w="40" w:type="dxa"/>
              <w:left w:w="30" w:type="dxa"/>
              <w:right w:w="30" w:type="dxa"/>
            </w:tcMar>
          </w:tcPr>
          <w:p>
            <w:pPr>
              <w:jc w:val="center"/>
            </w:pPr>
            <w:r>
              <w:rPr>
                <w:sz w:val="15"/>
              </w:rPr>
              <w:t>-</w:t>
            </w:r>
          </w:p>
        </w:tc>
        <w:tc>
          <w:tcPr>
            <w:tcW w:type="dxa" w:w="648"/>
            <w:tcMar>
              <w:top w:w="40" w:type="dxa"/>
              <w:bottom w:w="40" w:type="dxa"/>
              <w:left w:w="30" w:type="dxa"/>
              <w:right w:w="30" w:type="dxa"/>
            </w:tcMar>
          </w:tcPr>
          <w:p>
            <w:pPr>
              <w:jc w:val="center"/>
            </w:pPr>
            <w:r>
              <w:rPr>
                <w:sz w:val="15"/>
              </w:rPr>
              <w:t>-</w:t>
            </w:r>
          </w:p>
        </w:tc>
        <w:tc>
          <w:tcPr>
            <w:tcW w:type="dxa" w:w="1728"/>
            <w:tcMar>
              <w:top w:w="40" w:type="dxa"/>
              <w:bottom w:w="40" w:type="dxa"/>
              <w:left w:w="40" w:type="dxa"/>
              <w:right w:w="40" w:type="dxa"/>
            </w:tcMar>
          </w:tcPr>
          <w:p>
            <w:pPr>
              <w:jc w:val="right"/>
            </w:pPr>
            <w:r>
              <w:rPr>
                <w:sz w:val="15"/>
              </w:rPr>
              <w:t>-</w:t>
            </w:r>
          </w:p>
        </w:tc>
        <w:tc>
          <w:tcPr>
            <w:tcW w:type="dxa" w:w="1872"/>
            <w:tcMar>
              <w:top w:w="40" w:type="dxa"/>
              <w:bottom w:w="40" w:type="dxa"/>
              <w:left w:w="40" w:type="dxa"/>
              <w:right w:w="40" w:type="dxa"/>
            </w:tcMar>
          </w:tcPr>
          <w:p>
            <w:pPr>
              <w:jc w:val="right"/>
            </w:pPr>
            <w:r>
              <w:rPr>
                <w:b/>
                <w:sz w:val="15"/>
              </w:rPr>
              <w:t>-</w:t>
            </w:r>
          </w:p>
        </w:tc>
        <w:tc>
          <w:tcPr>
            <w:tcW w:type="dxa" w:w="1872"/>
            <w:tcMar>
              <w:top w:w="40" w:type="dxa"/>
              <w:bottom w:w="40" w:type="dxa"/>
              <w:left w:w="40" w:type="dxa"/>
              <w:right w:w="40" w:type="dxa"/>
            </w:tcMar>
          </w:tcPr>
          <w:p>
            <w:pPr>
              <w:jc w:val="center"/>
            </w:pPr>
            <w:r>
              <w:rPr>
                <w:sz w:val="15"/>
              </w:rPr>
              <w:t>Néant</w:t>
            </w:r>
          </w:p>
        </w:tc>
        <w:tc>
          <w:tcPr>
            <w:tcW w:type="dxa" w:w="2304"/>
            <w:tcMar>
              <w:top w:w="40" w:type="dxa"/>
              <w:bottom w:w="40" w:type="dxa"/>
              <w:left w:w="50" w:type="dxa"/>
              <w:right w:w="50" w:type="dxa"/>
            </w:tcMar>
          </w:tcPr>
          <w:p>
            <w:r>
              <w:rPr>
                <w:sz w:val="14"/>
              </w:rPr>
              <w:t>Inscription budgétaire par la DAF dans le budget général</w:t>
            </w:r>
          </w:p>
        </w:tc>
      </w:tr>
      <w:tr>
        <w:trPr>
          <w:cantSplit/>
        </w:trPr>
        <w:tc>
          <w:tcPr>
            <w:tcW w:type="dxa" w:w="3600"/>
            <w:shd w:fill="E2EFDA"/>
            <w:tcMar>
              <w:top w:w="50" w:type="dxa"/>
              <w:bottom w:w="50" w:type="dxa"/>
              <w:left w:w="60" w:type="dxa"/>
              <w:right w:w="60" w:type="dxa"/>
            </w:tcMar>
          </w:tcPr>
          <w:p>
            <w:r>
              <w:rPr>
                <w:b/>
                <w:color w:val="1B365D"/>
                <w:sz w:val="16"/>
              </w:rPr>
              <w:t>Sous-total OS I</w:t>
            </w:r>
          </w:p>
        </w:tc>
        <w:tc>
          <w:tcPr>
            <w:tcW w:type="dxa" w:w="2304"/>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1728"/>
            <w:shd w:fill="E2EFDA"/>
            <w:tcMar>
              <w:top w:w="50" w:type="dxa"/>
              <w:bottom w:w="50" w:type="dxa"/>
              <w:left w:w="60" w:type="dxa"/>
              <w:right w:w="60" w:type="dxa"/>
            </w:tcMar>
          </w:tcPr>
          <w:p/>
        </w:tc>
        <w:tc>
          <w:tcPr>
            <w:tcW w:type="dxa" w:w="1872"/>
            <w:shd w:fill="E2EFDA"/>
            <w:tcMar>
              <w:top w:w="50" w:type="dxa"/>
              <w:bottom w:w="50" w:type="dxa"/>
              <w:left w:w="60" w:type="dxa"/>
              <w:right w:w="60" w:type="dxa"/>
            </w:tcMar>
          </w:tcPr>
          <w:p>
            <w:pPr>
              <w:jc w:val="right"/>
            </w:pPr>
            <w:r>
              <w:rPr>
                <w:b/>
                <w:color w:val="1B365D"/>
                <w:sz w:val="16"/>
              </w:rPr>
              <w:t>155,000</w:t>
            </w:r>
          </w:p>
        </w:tc>
        <w:tc>
          <w:tcPr>
            <w:tcW w:type="dxa" w:w="1872"/>
            <w:shd w:fill="E2EFDA"/>
            <w:tcMar>
              <w:top w:w="50" w:type="dxa"/>
              <w:bottom w:w="50" w:type="dxa"/>
              <w:left w:w="60" w:type="dxa"/>
              <w:right w:w="60" w:type="dxa"/>
            </w:tcMar>
          </w:tcPr>
          <w:p/>
        </w:tc>
        <w:tc>
          <w:tcPr>
            <w:tcW w:type="dxa" w:w="2304"/>
            <w:shd w:fill="E2EFDA"/>
            <w:tcMar>
              <w:top w:w="50" w:type="dxa"/>
              <w:bottom w:w="50" w:type="dxa"/>
              <w:left w:w="60" w:type="dxa"/>
              <w:right w:w="60" w:type="dxa"/>
            </w:tcMar>
          </w:tcPr>
          <w:p/>
        </w:tc>
      </w:tr>
      <w:tr>
        <w:trPr>
          <w:cantSplit/>
        </w:trPr>
        <w:tc>
          <w:tcPr>
            <w:tcW w:type="dxa" w:w="2304"/>
            <w:gridSpan w:val="8"/>
            <w:shd w:fill="D9E1F2"/>
            <w:tcMar>
              <w:top w:w="50" w:type="dxa"/>
              <w:bottom w:w="50" w:type="dxa"/>
              <w:left w:w="80" w:type="dxa"/>
              <w:right w:w="80" w:type="dxa"/>
            </w:tcMar>
          </w:tcPr>
          <w:p>
            <w:r>
              <w:rPr>
                <w:b/>
                <w:color w:val="1B365D"/>
                <w:sz w:val="17"/>
              </w:rPr>
              <w:t>OS II : DIRECTIVES BASÉES SUR DES PREUVES SCIENTIFIQUES ET POS</w:t>
            </w:r>
          </w:p>
        </w:tc>
      </w:tr>
      <w:tr>
        <w:trPr>
          <w:cantSplit/>
        </w:trPr>
        <w:tc>
          <w:tcPr>
            <w:tcW w:type="dxa" w:w="3600"/>
            <w:tcMar>
              <w:top w:w="40" w:type="dxa"/>
              <w:bottom w:w="40" w:type="dxa"/>
              <w:left w:w="60" w:type="dxa"/>
              <w:right w:w="60" w:type="dxa"/>
            </w:tcMar>
          </w:tcPr>
          <w:p>
            <w:r>
              <w:rPr>
                <w:sz w:val="15"/>
              </w:rPr>
              <w:t>2.1.1. Relecture et adaptation contextuelle des directives OMS</w:t>
            </w:r>
          </w:p>
        </w:tc>
        <w:tc>
          <w:tcPr>
            <w:tcW w:type="dxa" w:w="2304"/>
            <w:tcMar>
              <w:top w:w="40" w:type="dxa"/>
              <w:bottom w:w="40" w:type="dxa"/>
              <w:left w:w="60" w:type="dxa"/>
              <w:right w:w="60" w:type="dxa"/>
            </w:tcMar>
          </w:tcPr>
          <w:p>
            <w:r>
              <w:rPr>
                <w:sz w:val="15"/>
              </w:rPr>
              <w:t>Fournitures de bureau</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20,000</w:t>
            </w:r>
          </w:p>
        </w:tc>
        <w:tc>
          <w:tcPr>
            <w:tcW w:type="dxa" w:w="1872"/>
            <w:tcMar>
              <w:top w:w="40" w:type="dxa"/>
              <w:bottom w:w="40" w:type="dxa"/>
              <w:left w:w="40" w:type="dxa"/>
              <w:right w:w="40" w:type="dxa"/>
            </w:tcMar>
          </w:tcPr>
          <w:p>
            <w:pPr>
              <w:jc w:val="right"/>
            </w:pPr>
            <w:r>
              <w:rPr>
                <w:b/>
                <w:sz w:val="15"/>
              </w:rPr>
              <w:t>20,000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Consommables pour le groupe de travail documentaire</w:t>
            </w:r>
          </w:p>
        </w:tc>
      </w:tr>
      <w:tr>
        <w:trPr>
          <w:cantSplit/>
        </w:trPr>
        <w:tc>
          <w:tcPr>
            <w:tcW w:type="dxa" w:w="3600"/>
            <w:tcMar>
              <w:top w:w="40" w:type="dxa"/>
              <w:bottom w:w="40" w:type="dxa"/>
              <w:left w:w="60" w:type="dxa"/>
              <w:right w:w="60" w:type="dxa"/>
            </w:tcMar>
          </w:tcPr>
          <w:p>
            <w:r>
              <w:rPr>
                <w:sz w:val="15"/>
              </w:rPr>
              <w:t>2.1.2. Élaboration et harmonisation des POS prioritaires (comité 8 personnes)</w:t>
            </w:r>
          </w:p>
        </w:tc>
        <w:tc>
          <w:tcPr>
            <w:tcW w:type="dxa" w:w="2304"/>
            <w:tcMar>
              <w:top w:w="40" w:type="dxa"/>
              <w:bottom w:w="40" w:type="dxa"/>
              <w:left w:w="60" w:type="dxa"/>
              <w:right w:w="60" w:type="dxa"/>
            </w:tcMar>
          </w:tcPr>
          <w:p>
            <w:r>
              <w:rPr>
                <w:sz w:val="15"/>
              </w:rPr>
              <w:t>Ressources financières / Atelier</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300,000</w:t>
            </w:r>
          </w:p>
        </w:tc>
        <w:tc>
          <w:tcPr>
            <w:tcW w:type="dxa" w:w="1872"/>
            <w:tcMar>
              <w:top w:w="40" w:type="dxa"/>
              <w:bottom w:w="40" w:type="dxa"/>
              <w:left w:w="40" w:type="dxa"/>
              <w:right w:w="40" w:type="dxa"/>
            </w:tcMar>
          </w:tcPr>
          <w:p>
            <w:pPr>
              <w:jc w:val="right"/>
            </w:pPr>
            <w:r>
              <w:rPr>
                <w:b/>
                <w:sz w:val="15"/>
              </w:rPr>
              <w:t>300,000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1 ligne 7 (300 000 FCFA pour 8 personnes)</w:t>
            </w:r>
          </w:p>
        </w:tc>
      </w:tr>
      <w:tr>
        <w:trPr>
          <w:cantSplit/>
        </w:trPr>
        <w:tc>
          <w:tcPr>
            <w:tcW w:type="dxa" w:w="3600"/>
            <w:tcMar>
              <w:top w:w="40" w:type="dxa"/>
              <w:bottom w:w="40" w:type="dxa"/>
              <w:left w:w="60" w:type="dxa"/>
              <w:right w:w="60" w:type="dxa"/>
            </w:tcMar>
          </w:tcPr>
          <w:p>
            <w:r>
              <w:rPr>
                <w:sz w:val="15"/>
              </w:rPr>
              <w:t>2.1.3. Séance de validation technique des POS par le CLIN (dossiers)</w:t>
            </w:r>
          </w:p>
        </w:tc>
        <w:tc>
          <w:tcPr>
            <w:tcW w:type="dxa" w:w="2304"/>
            <w:tcMar>
              <w:top w:w="40" w:type="dxa"/>
              <w:bottom w:w="40" w:type="dxa"/>
              <w:left w:w="60" w:type="dxa"/>
              <w:right w:w="60" w:type="dxa"/>
            </w:tcMar>
          </w:tcPr>
          <w:p>
            <w:r>
              <w:rPr>
                <w:sz w:val="15"/>
              </w:rPr>
              <w:t>Fournitures de bureau</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15,000</w:t>
            </w:r>
          </w:p>
        </w:tc>
        <w:tc>
          <w:tcPr>
            <w:tcW w:type="dxa" w:w="1872"/>
            <w:tcMar>
              <w:top w:w="40" w:type="dxa"/>
              <w:bottom w:w="40" w:type="dxa"/>
              <w:left w:w="40" w:type="dxa"/>
              <w:right w:w="40" w:type="dxa"/>
            </w:tcMar>
          </w:tcPr>
          <w:p>
            <w:pPr>
              <w:jc w:val="right"/>
            </w:pPr>
            <w:r>
              <w:rPr>
                <w:b/>
                <w:sz w:val="15"/>
              </w:rPr>
              <w:t>15,000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Tirage des projets de POS soumis à validation</w:t>
            </w:r>
          </w:p>
        </w:tc>
      </w:tr>
      <w:tr>
        <w:trPr>
          <w:cantSplit/>
        </w:trPr>
        <w:tc>
          <w:tcPr>
            <w:tcW w:type="dxa" w:w="3600"/>
            <w:tcMar>
              <w:top w:w="40" w:type="dxa"/>
              <w:bottom w:w="40" w:type="dxa"/>
              <w:left w:w="60" w:type="dxa"/>
              <w:right w:w="60" w:type="dxa"/>
            </w:tcMar>
          </w:tcPr>
          <w:p>
            <w:r>
              <w:rPr>
                <w:sz w:val="15"/>
              </w:rPr>
              <w:t>2.1.3 bis. Séance de validation technique des POS par le CLIN (collation 15 pers)</w:t>
            </w:r>
          </w:p>
        </w:tc>
        <w:tc>
          <w:tcPr>
            <w:tcW w:type="dxa" w:w="2304"/>
            <w:tcMar>
              <w:top w:w="40" w:type="dxa"/>
              <w:bottom w:w="40" w:type="dxa"/>
              <w:left w:w="60" w:type="dxa"/>
              <w:right w:w="60" w:type="dxa"/>
            </w:tcMar>
          </w:tcPr>
          <w:p>
            <w:r>
              <w:rPr>
                <w:sz w:val="15"/>
              </w:rPr>
              <w:t>Pause café</w:t>
            </w:r>
          </w:p>
        </w:tc>
        <w:tc>
          <w:tcPr>
            <w:tcW w:type="dxa" w:w="648"/>
            <w:tcMar>
              <w:top w:w="40" w:type="dxa"/>
              <w:bottom w:w="40" w:type="dxa"/>
              <w:left w:w="30" w:type="dxa"/>
              <w:right w:w="30" w:type="dxa"/>
            </w:tcMar>
          </w:tcPr>
          <w:p>
            <w:pPr>
              <w:jc w:val="center"/>
            </w:pPr>
            <w:r>
              <w:rPr>
                <w:sz w:val="15"/>
              </w:rPr>
              <w:t>15</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2,500</w:t>
            </w:r>
          </w:p>
        </w:tc>
        <w:tc>
          <w:tcPr>
            <w:tcW w:type="dxa" w:w="1872"/>
            <w:tcMar>
              <w:top w:w="40" w:type="dxa"/>
              <w:bottom w:w="40" w:type="dxa"/>
              <w:left w:w="40" w:type="dxa"/>
              <w:right w:w="40" w:type="dxa"/>
            </w:tcMar>
          </w:tcPr>
          <w:p>
            <w:pPr>
              <w:jc w:val="right"/>
            </w:pPr>
            <w:r>
              <w:rPr>
                <w:b/>
                <w:sz w:val="15"/>
              </w:rPr>
              <w:t>37,500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Collation pour les 15 membres de la session CLIN</w:t>
            </w:r>
          </w:p>
        </w:tc>
      </w:tr>
      <w:tr>
        <w:trPr>
          <w:cantSplit/>
        </w:trPr>
        <w:tc>
          <w:tcPr>
            <w:tcW w:type="dxa" w:w="3600"/>
            <w:tcMar>
              <w:top w:w="40" w:type="dxa"/>
              <w:bottom w:w="40" w:type="dxa"/>
              <w:left w:w="60" w:type="dxa"/>
              <w:right w:w="60" w:type="dxa"/>
            </w:tcMar>
          </w:tcPr>
          <w:p>
            <w:r>
              <w:rPr>
                <w:sz w:val="15"/>
              </w:rPr>
              <w:t>2.1.4. Mettre à disposition, reproduire et plastifier les 20 classeurs de POS</w:t>
            </w:r>
          </w:p>
        </w:tc>
        <w:tc>
          <w:tcPr>
            <w:tcW w:type="dxa" w:w="2304"/>
            <w:tcMar>
              <w:top w:w="40" w:type="dxa"/>
              <w:bottom w:w="40" w:type="dxa"/>
              <w:left w:w="60" w:type="dxa"/>
              <w:right w:w="60" w:type="dxa"/>
            </w:tcMar>
          </w:tcPr>
          <w:p>
            <w:r>
              <w:rPr>
                <w:sz w:val="15"/>
              </w:rPr>
              <w:t>Impression &amp; plastification</w:t>
            </w:r>
          </w:p>
        </w:tc>
        <w:tc>
          <w:tcPr>
            <w:tcW w:type="dxa" w:w="648"/>
            <w:tcMar>
              <w:top w:w="40" w:type="dxa"/>
              <w:bottom w:w="40" w:type="dxa"/>
              <w:left w:w="30" w:type="dxa"/>
              <w:right w:w="30" w:type="dxa"/>
            </w:tcMar>
          </w:tcPr>
          <w:p>
            <w:pPr>
              <w:jc w:val="center"/>
            </w:pPr>
            <w:r>
              <w:rPr>
                <w:sz w:val="15"/>
              </w:rPr>
              <w:t>20</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7,500</w:t>
            </w:r>
          </w:p>
        </w:tc>
        <w:tc>
          <w:tcPr>
            <w:tcW w:type="dxa" w:w="1872"/>
            <w:tcMar>
              <w:top w:w="40" w:type="dxa"/>
              <w:bottom w:w="40" w:type="dxa"/>
              <w:left w:w="40" w:type="dxa"/>
              <w:right w:w="40" w:type="dxa"/>
            </w:tcMar>
          </w:tcPr>
          <w:p>
            <w:pPr>
              <w:jc w:val="right"/>
            </w:pPr>
            <w:r>
              <w:rPr>
                <w:b/>
                <w:sz w:val="15"/>
              </w:rPr>
              <w:t>150,000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20 classeurs complets de fiches de POS plastifiées</w:t>
            </w:r>
          </w:p>
        </w:tc>
      </w:tr>
      <w:tr>
        <w:trPr>
          <w:cantSplit/>
        </w:trPr>
        <w:tc>
          <w:tcPr>
            <w:tcW w:type="dxa" w:w="3600"/>
            <w:tcMar>
              <w:top w:w="40" w:type="dxa"/>
              <w:bottom w:w="40" w:type="dxa"/>
              <w:left w:w="60" w:type="dxa"/>
              <w:right w:w="60" w:type="dxa"/>
            </w:tcMar>
          </w:tcPr>
          <w:p>
            <w:r>
              <w:rPr>
                <w:sz w:val="15"/>
              </w:rPr>
              <w:t>2.1.5. Séances de briefing du personnel sur l'appropriation des POS</w:t>
            </w:r>
          </w:p>
        </w:tc>
        <w:tc>
          <w:tcPr>
            <w:tcW w:type="dxa" w:w="2304"/>
            <w:tcMar>
              <w:top w:w="40" w:type="dxa"/>
              <w:bottom w:w="40" w:type="dxa"/>
              <w:left w:w="60" w:type="dxa"/>
              <w:right w:w="60" w:type="dxa"/>
            </w:tcMar>
          </w:tcPr>
          <w:p>
            <w:r>
              <w:rPr>
                <w:sz w:val="15"/>
              </w:rPr>
              <w:t>Fournitures didactiques</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50,000</w:t>
            </w:r>
          </w:p>
        </w:tc>
        <w:tc>
          <w:tcPr>
            <w:tcW w:type="dxa" w:w="1872"/>
            <w:tcMar>
              <w:top w:w="40" w:type="dxa"/>
              <w:bottom w:w="40" w:type="dxa"/>
              <w:left w:w="40" w:type="dxa"/>
              <w:right w:w="40" w:type="dxa"/>
            </w:tcMar>
          </w:tcPr>
          <w:p>
            <w:pPr>
              <w:jc w:val="right"/>
            </w:pPr>
            <w:r>
              <w:rPr>
                <w:b/>
                <w:sz w:val="15"/>
              </w:rPr>
              <w:t>50,000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Guides réflexes de poche et fiches d'émargement</w:t>
            </w:r>
          </w:p>
        </w:tc>
      </w:tr>
      <w:tr>
        <w:trPr>
          <w:cantSplit/>
        </w:trPr>
        <w:tc>
          <w:tcPr>
            <w:tcW w:type="dxa" w:w="3600"/>
            <w:shd w:fill="E2EFDA"/>
            <w:tcMar>
              <w:top w:w="50" w:type="dxa"/>
              <w:bottom w:w="50" w:type="dxa"/>
              <w:left w:w="60" w:type="dxa"/>
              <w:right w:w="60" w:type="dxa"/>
            </w:tcMar>
          </w:tcPr>
          <w:p>
            <w:r>
              <w:rPr>
                <w:b/>
                <w:color w:val="1B365D"/>
                <w:sz w:val="16"/>
              </w:rPr>
              <w:t>Sous-total OS II</w:t>
            </w:r>
          </w:p>
        </w:tc>
        <w:tc>
          <w:tcPr>
            <w:tcW w:type="dxa" w:w="2304"/>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1728"/>
            <w:shd w:fill="E2EFDA"/>
            <w:tcMar>
              <w:top w:w="50" w:type="dxa"/>
              <w:bottom w:w="50" w:type="dxa"/>
              <w:left w:w="60" w:type="dxa"/>
              <w:right w:w="60" w:type="dxa"/>
            </w:tcMar>
          </w:tcPr>
          <w:p/>
        </w:tc>
        <w:tc>
          <w:tcPr>
            <w:tcW w:type="dxa" w:w="1872"/>
            <w:shd w:fill="E2EFDA"/>
            <w:tcMar>
              <w:top w:w="50" w:type="dxa"/>
              <w:bottom w:w="50" w:type="dxa"/>
              <w:left w:w="60" w:type="dxa"/>
              <w:right w:w="60" w:type="dxa"/>
            </w:tcMar>
          </w:tcPr>
          <w:p>
            <w:pPr>
              <w:jc w:val="right"/>
            </w:pPr>
            <w:r>
              <w:rPr>
                <w:b/>
                <w:color w:val="1B365D"/>
                <w:sz w:val="16"/>
              </w:rPr>
              <w:t>572,500</w:t>
            </w:r>
          </w:p>
        </w:tc>
        <w:tc>
          <w:tcPr>
            <w:tcW w:type="dxa" w:w="1872"/>
            <w:shd w:fill="E2EFDA"/>
            <w:tcMar>
              <w:top w:w="50" w:type="dxa"/>
              <w:bottom w:w="50" w:type="dxa"/>
              <w:left w:w="60" w:type="dxa"/>
              <w:right w:w="60" w:type="dxa"/>
            </w:tcMar>
          </w:tcPr>
          <w:p/>
        </w:tc>
        <w:tc>
          <w:tcPr>
            <w:tcW w:type="dxa" w:w="2304"/>
            <w:shd w:fill="E2EFDA"/>
            <w:tcMar>
              <w:top w:w="50" w:type="dxa"/>
              <w:bottom w:w="50" w:type="dxa"/>
              <w:left w:w="60" w:type="dxa"/>
              <w:right w:w="60" w:type="dxa"/>
            </w:tcMar>
          </w:tcPr>
          <w:p/>
        </w:tc>
      </w:tr>
      <w:tr>
        <w:trPr>
          <w:cantSplit/>
        </w:trPr>
        <w:tc>
          <w:tcPr>
            <w:tcW w:type="dxa" w:w="2304"/>
            <w:gridSpan w:val="8"/>
            <w:shd w:fill="D9E1F2"/>
            <w:tcMar>
              <w:top w:w="50" w:type="dxa"/>
              <w:bottom w:w="50" w:type="dxa"/>
              <w:left w:w="80" w:type="dxa"/>
              <w:right w:w="80" w:type="dxa"/>
            </w:tcMar>
          </w:tcPr>
          <w:p>
            <w:r>
              <w:rPr>
                <w:b/>
                <w:color w:val="1B365D"/>
                <w:sz w:val="17"/>
              </w:rPr>
              <w:t>OS III : FORMATION, ÉDUCATION CONTINUE ET CONGRÈS SCIENTIFIQUES</w:t>
            </w:r>
          </w:p>
        </w:tc>
      </w:tr>
      <w:tr>
        <w:trPr>
          <w:cantSplit/>
        </w:trPr>
        <w:tc>
          <w:tcPr>
            <w:tcW w:type="dxa" w:w="3600"/>
            <w:tcMar>
              <w:top w:w="40" w:type="dxa"/>
              <w:bottom w:w="40" w:type="dxa"/>
              <w:left w:w="60" w:type="dxa"/>
              <w:right w:w="60" w:type="dxa"/>
            </w:tcMar>
          </w:tcPr>
          <w:p>
            <w:r>
              <w:rPr>
                <w:sz w:val="15"/>
              </w:rPr>
              <w:t>3.1.1. Élaborer le planning annuel de formation du personnel en PCI</w:t>
            </w:r>
          </w:p>
        </w:tc>
        <w:tc>
          <w:tcPr>
            <w:tcW w:type="dxa" w:w="2304"/>
            <w:tcMar>
              <w:top w:w="40" w:type="dxa"/>
              <w:bottom w:w="40" w:type="dxa"/>
              <w:left w:w="60" w:type="dxa"/>
              <w:right w:w="60" w:type="dxa"/>
            </w:tcMar>
          </w:tcPr>
          <w:p>
            <w:r>
              <w:rPr>
                <w:sz w:val="15"/>
              </w:rPr>
              <w:t>Fournitures de bureau</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10,000</w:t>
            </w:r>
          </w:p>
        </w:tc>
        <w:tc>
          <w:tcPr>
            <w:tcW w:type="dxa" w:w="1872"/>
            <w:tcMar>
              <w:top w:w="40" w:type="dxa"/>
              <w:bottom w:w="40" w:type="dxa"/>
              <w:left w:w="40" w:type="dxa"/>
              <w:right w:w="40" w:type="dxa"/>
            </w:tcMar>
          </w:tcPr>
          <w:p>
            <w:pPr>
              <w:jc w:val="right"/>
            </w:pPr>
            <w:r>
              <w:rPr>
                <w:b/>
                <w:sz w:val="15"/>
              </w:rPr>
              <w:t>10,000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Planification annuelle et fiches pédagogiques</w:t>
            </w:r>
          </w:p>
        </w:tc>
      </w:tr>
      <w:tr>
        <w:trPr>
          <w:cantSplit/>
        </w:trPr>
        <w:tc>
          <w:tcPr>
            <w:tcW w:type="dxa" w:w="3600"/>
            <w:tcMar>
              <w:top w:w="40" w:type="dxa"/>
              <w:bottom w:w="40" w:type="dxa"/>
              <w:left w:w="60" w:type="dxa"/>
              <w:right w:w="60" w:type="dxa"/>
            </w:tcMar>
          </w:tcPr>
          <w:p>
            <w:r>
              <w:rPr>
                <w:sz w:val="15"/>
              </w:rPr>
              <w:t>3.1.2. Planning de formation continue de l'équipe PCI et formateurs internes</w:t>
            </w:r>
          </w:p>
        </w:tc>
        <w:tc>
          <w:tcPr>
            <w:tcW w:type="dxa" w:w="2304"/>
            <w:tcMar>
              <w:top w:w="40" w:type="dxa"/>
              <w:bottom w:w="40" w:type="dxa"/>
              <w:left w:w="60" w:type="dxa"/>
              <w:right w:w="60" w:type="dxa"/>
            </w:tcMar>
          </w:tcPr>
          <w:p>
            <w:r>
              <w:rPr>
                <w:sz w:val="15"/>
              </w:rPr>
              <w:t>Documentation technique</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25,000</w:t>
            </w:r>
          </w:p>
        </w:tc>
        <w:tc>
          <w:tcPr>
            <w:tcW w:type="dxa" w:w="1872"/>
            <w:tcMar>
              <w:top w:w="40" w:type="dxa"/>
              <w:bottom w:w="40" w:type="dxa"/>
              <w:left w:w="40" w:type="dxa"/>
              <w:right w:w="40" w:type="dxa"/>
            </w:tcMar>
          </w:tcPr>
          <w:p>
            <w:pPr>
              <w:jc w:val="right"/>
            </w:pPr>
            <w:r>
              <w:rPr>
                <w:b/>
                <w:sz w:val="15"/>
              </w:rPr>
              <w:t>25,000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Guides avancés et modules de perfectionnement</w:t>
            </w:r>
          </w:p>
        </w:tc>
      </w:tr>
      <w:tr>
        <w:trPr>
          <w:cantSplit/>
        </w:trPr>
        <w:tc>
          <w:tcPr>
            <w:tcW w:type="dxa" w:w="3600"/>
            <w:tcMar>
              <w:top w:w="40" w:type="dxa"/>
              <w:bottom w:w="40" w:type="dxa"/>
              <w:left w:w="60" w:type="dxa"/>
              <w:right w:w="60" w:type="dxa"/>
            </w:tcMar>
          </w:tcPr>
          <w:p>
            <w:r>
              <w:rPr>
                <w:sz w:val="15"/>
              </w:rPr>
              <w:t>3.2.1. Former le personnel soignant aux Précautions Standard &amp; Complémentaires (500 pers)</w:t>
            </w:r>
          </w:p>
        </w:tc>
        <w:tc>
          <w:tcPr>
            <w:tcW w:type="dxa" w:w="2304"/>
            <w:tcMar>
              <w:top w:w="40" w:type="dxa"/>
              <w:bottom w:w="40" w:type="dxa"/>
              <w:left w:w="60" w:type="dxa"/>
              <w:right w:w="60" w:type="dxa"/>
            </w:tcMar>
          </w:tcPr>
          <w:p>
            <w:r>
              <w:rPr>
                <w:sz w:val="15"/>
              </w:rPr>
              <w:t>Ressources financières / Formation</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500,000</w:t>
            </w:r>
          </w:p>
        </w:tc>
        <w:tc>
          <w:tcPr>
            <w:tcW w:type="dxa" w:w="1872"/>
            <w:tcMar>
              <w:top w:w="40" w:type="dxa"/>
              <w:bottom w:w="40" w:type="dxa"/>
              <w:left w:w="40" w:type="dxa"/>
              <w:right w:w="40" w:type="dxa"/>
            </w:tcMar>
          </w:tcPr>
          <w:p>
            <w:pPr>
              <w:jc w:val="right"/>
            </w:pPr>
            <w:r>
              <w:rPr>
                <w:b/>
                <w:sz w:val="15"/>
              </w:rPr>
              <w:t>500,000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1 ligne 3 (500 000 FCFA pour 500 agents)</w:t>
            </w:r>
          </w:p>
        </w:tc>
      </w:tr>
      <w:tr>
        <w:trPr>
          <w:cantSplit/>
        </w:trPr>
        <w:tc>
          <w:tcPr>
            <w:tcW w:type="dxa" w:w="3600"/>
            <w:tcMar>
              <w:top w:w="40" w:type="dxa"/>
              <w:bottom w:w="40" w:type="dxa"/>
              <w:left w:w="60" w:type="dxa"/>
              <w:right w:w="60" w:type="dxa"/>
            </w:tcMar>
          </w:tcPr>
          <w:p>
            <w:r>
              <w:rPr>
                <w:sz w:val="15"/>
              </w:rPr>
              <w:t>3.3.1. Former les aides-soignants et agents d'entretien au bionettoyage (300 pers)</w:t>
            </w:r>
          </w:p>
        </w:tc>
        <w:tc>
          <w:tcPr>
            <w:tcW w:type="dxa" w:w="2304"/>
            <w:tcMar>
              <w:top w:w="40" w:type="dxa"/>
              <w:bottom w:w="40" w:type="dxa"/>
              <w:left w:w="60" w:type="dxa"/>
              <w:right w:w="60" w:type="dxa"/>
            </w:tcMar>
          </w:tcPr>
          <w:p>
            <w:r>
              <w:rPr>
                <w:sz w:val="15"/>
              </w:rPr>
              <w:t>Ressources financières / Formation</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300,000</w:t>
            </w:r>
          </w:p>
        </w:tc>
        <w:tc>
          <w:tcPr>
            <w:tcW w:type="dxa" w:w="1872"/>
            <w:tcMar>
              <w:top w:w="40" w:type="dxa"/>
              <w:bottom w:w="40" w:type="dxa"/>
              <w:left w:w="40" w:type="dxa"/>
              <w:right w:w="40" w:type="dxa"/>
            </w:tcMar>
          </w:tcPr>
          <w:p>
            <w:pPr>
              <w:jc w:val="right"/>
            </w:pPr>
            <w:r>
              <w:rPr>
                <w:b/>
                <w:sz w:val="15"/>
              </w:rPr>
              <w:t>300,000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1 ligne 4 (300 000 FCFA pour 300 agents)</w:t>
            </w:r>
          </w:p>
        </w:tc>
      </w:tr>
      <w:tr>
        <w:trPr>
          <w:cantSplit/>
        </w:trPr>
        <w:tc>
          <w:tcPr>
            <w:tcW w:type="dxa" w:w="3600"/>
            <w:tcMar>
              <w:top w:w="40" w:type="dxa"/>
              <w:bottom w:w="40" w:type="dxa"/>
              <w:left w:w="60" w:type="dxa"/>
              <w:right w:w="60" w:type="dxa"/>
            </w:tcMar>
          </w:tcPr>
          <w:p>
            <w:r>
              <w:rPr>
                <w:sz w:val="15"/>
              </w:rPr>
              <w:t>3.4.1. Séances d'éducation sur l'hygiène de base pour patients et accompagnants</w:t>
            </w:r>
          </w:p>
        </w:tc>
        <w:tc>
          <w:tcPr>
            <w:tcW w:type="dxa" w:w="2304"/>
            <w:tcMar>
              <w:top w:w="40" w:type="dxa"/>
              <w:bottom w:w="40" w:type="dxa"/>
              <w:left w:w="60" w:type="dxa"/>
              <w:right w:w="60" w:type="dxa"/>
            </w:tcMar>
          </w:tcPr>
          <w:p>
            <w:r>
              <w:rPr>
                <w:sz w:val="15"/>
              </w:rPr>
              <w:t>Supports de sensibilisation usagers</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150,000</w:t>
            </w:r>
          </w:p>
        </w:tc>
        <w:tc>
          <w:tcPr>
            <w:tcW w:type="dxa" w:w="1872"/>
            <w:tcMar>
              <w:top w:w="40" w:type="dxa"/>
              <w:bottom w:w="40" w:type="dxa"/>
              <w:left w:w="40" w:type="dxa"/>
              <w:right w:w="40" w:type="dxa"/>
            </w:tcMar>
          </w:tcPr>
          <w:p>
            <w:pPr>
              <w:jc w:val="right"/>
            </w:pPr>
            <w:r>
              <w:rPr>
                <w:b/>
                <w:sz w:val="15"/>
              </w:rPr>
              <w:t>150,000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Boîtes à images, affiches pédagogiques et dépliants</w:t>
            </w:r>
          </w:p>
        </w:tc>
      </w:tr>
      <w:tr>
        <w:trPr>
          <w:cantSplit/>
        </w:trPr>
        <w:tc>
          <w:tcPr>
            <w:tcW w:type="dxa" w:w="3600"/>
            <w:tcMar>
              <w:top w:w="40" w:type="dxa"/>
              <w:bottom w:w="40" w:type="dxa"/>
              <w:left w:w="60" w:type="dxa"/>
              <w:right w:w="60" w:type="dxa"/>
            </w:tcMar>
          </w:tcPr>
          <w:p>
            <w:r>
              <w:rPr>
                <w:sz w:val="15"/>
              </w:rPr>
              <w:t>3.5.1. Participation aux congrès scientifiques de PCI (SB2HPCI / HBEEPTI - 15 pers)</w:t>
            </w:r>
          </w:p>
        </w:tc>
        <w:tc>
          <w:tcPr>
            <w:tcW w:type="dxa" w:w="2304"/>
            <w:tcMar>
              <w:top w:w="40" w:type="dxa"/>
              <w:bottom w:w="40" w:type="dxa"/>
              <w:left w:w="60" w:type="dxa"/>
              <w:right w:w="60" w:type="dxa"/>
            </w:tcMar>
          </w:tcPr>
          <w:p>
            <w:r>
              <w:rPr>
                <w:sz w:val="15"/>
              </w:rPr>
              <w:t>Inscriptions &amp; frais de mission</w:t>
            </w:r>
          </w:p>
        </w:tc>
        <w:tc>
          <w:tcPr>
            <w:tcW w:type="dxa" w:w="648"/>
            <w:tcMar>
              <w:top w:w="40" w:type="dxa"/>
              <w:bottom w:w="40" w:type="dxa"/>
              <w:left w:w="30" w:type="dxa"/>
              <w:right w:w="30" w:type="dxa"/>
            </w:tcMar>
          </w:tcPr>
          <w:p>
            <w:pPr>
              <w:jc w:val="center"/>
            </w:pPr>
            <w:r>
              <w:rPr>
                <w:sz w:val="15"/>
              </w:rPr>
              <w:t>15</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40,000</w:t>
            </w:r>
          </w:p>
        </w:tc>
        <w:tc>
          <w:tcPr>
            <w:tcW w:type="dxa" w:w="1872"/>
            <w:tcMar>
              <w:top w:w="40" w:type="dxa"/>
              <w:bottom w:w="40" w:type="dxa"/>
              <w:left w:w="40" w:type="dxa"/>
              <w:right w:w="40" w:type="dxa"/>
            </w:tcMar>
          </w:tcPr>
          <w:p>
            <w:pPr>
              <w:jc w:val="right"/>
            </w:pPr>
            <w:r>
              <w:rPr>
                <w:b/>
                <w:sz w:val="15"/>
              </w:rPr>
              <w:t>600,000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1 ligne 6 (600 000 FCFA pour 15 participants)</w:t>
            </w:r>
          </w:p>
        </w:tc>
      </w:tr>
      <w:tr>
        <w:trPr>
          <w:cantSplit/>
        </w:trPr>
        <w:tc>
          <w:tcPr>
            <w:tcW w:type="dxa" w:w="3600"/>
            <w:shd w:fill="E2EFDA"/>
            <w:tcMar>
              <w:top w:w="50" w:type="dxa"/>
              <w:bottom w:w="50" w:type="dxa"/>
              <w:left w:w="60" w:type="dxa"/>
              <w:right w:w="60" w:type="dxa"/>
            </w:tcMar>
          </w:tcPr>
          <w:p>
            <w:r>
              <w:rPr>
                <w:b/>
                <w:color w:val="1B365D"/>
                <w:sz w:val="16"/>
              </w:rPr>
              <w:t>Sous-total OS III</w:t>
            </w:r>
          </w:p>
        </w:tc>
        <w:tc>
          <w:tcPr>
            <w:tcW w:type="dxa" w:w="2304"/>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1728"/>
            <w:shd w:fill="E2EFDA"/>
            <w:tcMar>
              <w:top w:w="50" w:type="dxa"/>
              <w:bottom w:w="50" w:type="dxa"/>
              <w:left w:w="60" w:type="dxa"/>
              <w:right w:w="60" w:type="dxa"/>
            </w:tcMar>
          </w:tcPr>
          <w:p/>
        </w:tc>
        <w:tc>
          <w:tcPr>
            <w:tcW w:type="dxa" w:w="1872"/>
            <w:shd w:fill="E2EFDA"/>
            <w:tcMar>
              <w:top w:w="50" w:type="dxa"/>
              <w:bottom w:w="50" w:type="dxa"/>
              <w:left w:w="60" w:type="dxa"/>
              <w:right w:w="60" w:type="dxa"/>
            </w:tcMar>
          </w:tcPr>
          <w:p>
            <w:pPr>
              <w:jc w:val="right"/>
            </w:pPr>
            <w:r>
              <w:rPr>
                <w:b/>
                <w:color w:val="1B365D"/>
                <w:sz w:val="16"/>
              </w:rPr>
              <w:t>1,585,000</w:t>
            </w:r>
          </w:p>
        </w:tc>
        <w:tc>
          <w:tcPr>
            <w:tcW w:type="dxa" w:w="1872"/>
            <w:shd w:fill="E2EFDA"/>
            <w:tcMar>
              <w:top w:w="50" w:type="dxa"/>
              <w:bottom w:w="50" w:type="dxa"/>
              <w:left w:w="60" w:type="dxa"/>
              <w:right w:w="60" w:type="dxa"/>
            </w:tcMar>
          </w:tcPr>
          <w:p/>
        </w:tc>
        <w:tc>
          <w:tcPr>
            <w:tcW w:type="dxa" w:w="2304"/>
            <w:shd w:fill="E2EFDA"/>
            <w:tcMar>
              <w:top w:w="50" w:type="dxa"/>
              <w:bottom w:w="50" w:type="dxa"/>
              <w:left w:w="60" w:type="dxa"/>
              <w:right w:w="60" w:type="dxa"/>
            </w:tcMar>
          </w:tcPr>
          <w:p/>
        </w:tc>
      </w:tr>
      <w:tr>
        <w:trPr>
          <w:cantSplit/>
        </w:trPr>
        <w:tc>
          <w:tcPr>
            <w:tcW w:type="dxa" w:w="2304"/>
            <w:gridSpan w:val="8"/>
            <w:shd w:fill="D9E1F2"/>
            <w:tcMar>
              <w:top w:w="50" w:type="dxa"/>
              <w:bottom w:w="50" w:type="dxa"/>
              <w:left w:w="80" w:type="dxa"/>
              <w:right w:w="80" w:type="dxa"/>
            </w:tcMar>
          </w:tcPr>
          <w:p>
            <w:r>
              <w:rPr>
                <w:b/>
                <w:color w:val="1B365D"/>
                <w:sz w:val="17"/>
              </w:rPr>
              <w:t>OS IV : GOUVERNANCE ET PILOTAGE STRATÉGIQUE (CLIN &amp; EOPCI)</w:t>
            </w:r>
          </w:p>
        </w:tc>
      </w:tr>
      <w:tr>
        <w:trPr>
          <w:cantSplit/>
        </w:trPr>
        <w:tc>
          <w:tcPr>
            <w:tcW w:type="dxa" w:w="3600"/>
            <w:tcMar>
              <w:top w:w="40" w:type="dxa"/>
              <w:bottom w:w="40" w:type="dxa"/>
              <w:left w:w="60" w:type="dxa"/>
              <w:right w:w="60" w:type="dxa"/>
            </w:tcMar>
          </w:tcPr>
          <w:p>
            <w:r>
              <w:rPr>
                <w:sz w:val="15"/>
              </w:rPr>
              <w:t>4.1.1. Réunions hebdomadaires de coordination de l'EOPCI (52 semaines)</w:t>
            </w:r>
          </w:p>
        </w:tc>
        <w:tc>
          <w:tcPr>
            <w:tcW w:type="dxa" w:w="2304"/>
            <w:tcMar>
              <w:top w:w="40" w:type="dxa"/>
              <w:bottom w:w="40" w:type="dxa"/>
              <w:left w:w="60" w:type="dxa"/>
              <w:right w:w="60" w:type="dxa"/>
            </w:tcMar>
          </w:tcPr>
          <w:p>
            <w:r>
              <w:rPr>
                <w:sz w:val="15"/>
              </w:rPr>
              <w:t>Fournitures de bureau</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30,000</w:t>
            </w:r>
          </w:p>
        </w:tc>
        <w:tc>
          <w:tcPr>
            <w:tcW w:type="dxa" w:w="1872"/>
            <w:tcMar>
              <w:top w:w="40" w:type="dxa"/>
              <w:bottom w:w="40" w:type="dxa"/>
              <w:left w:w="40" w:type="dxa"/>
              <w:right w:w="40" w:type="dxa"/>
            </w:tcMar>
          </w:tcPr>
          <w:p>
            <w:pPr>
              <w:jc w:val="right"/>
            </w:pPr>
            <w:r>
              <w:rPr>
                <w:b/>
                <w:sz w:val="15"/>
              </w:rPr>
              <w:t>30,000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Registres d'actes, papeterie et archivage</w:t>
            </w:r>
          </w:p>
        </w:tc>
      </w:tr>
      <w:tr>
        <w:trPr>
          <w:cantSplit/>
        </w:trPr>
        <w:tc>
          <w:tcPr>
            <w:tcW w:type="dxa" w:w="3600"/>
            <w:tcMar>
              <w:top w:w="40" w:type="dxa"/>
              <w:bottom w:w="40" w:type="dxa"/>
              <w:left w:w="60" w:type="dxa"/>
              <w:right w:w="60" w:type="dxa"/>
            </w:tcMar>
          </w:tcPr>
          <w:p>
            <w:r>
              <w:rPr>
                <w:sz w:val="15"/>
              </w:rPr>
              <w:t>4.2.1. Sessions trimestrielles du CLIN (collation 15 pers x 4 sessions)</w:t>
            </w:r>
          </w:p>
        </w:tc>
        <w:tc>
          <w:tcPr>
            <w:tcW w:type="dxa" w:w="2304"/>
            <w:tcMar>
              <w:top w:w="40" w:type="dxa"/>
              <w:bottom w:w="40" w:type="dxa"/>
              <w:left w:w="60" w:type="dxa"/>
              <w:right w:w="60" w:type="dxa"/>
            </w:tcMar>
          </w:tcPr>
          <w:p>
            <w:r>
              <w:rPr>
                <w:sz w:val="15"/>
              </w:rPr>
              <w:t>Pause café</w:t>
            </w:r>
          </w:p>
        </w:tc>
        <w:tc>
          <w:tcPr>
            <w:tcW w:type="dxa" w:w="648"/>
            <w:tcMar>
              <w:top w:w="40" w:type="dxa"/>
              <w:bottom w:w="40" w:type="dxa"/>
              <w:left w:w="30" w:type="dxa"/>
              <w:right w:w="30" w:type="dxa"/>
            </w:tcMar>
          </w:tcPr>
          <w:p>
            <w:pPr>
              <w:jc w:val="center"/>
            </w:pPr>
            <w:r>
              <w:rPr>
                <w:sz w:val="15"/>
              </w:rPr>
              <w:t>60</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2,500</w:t>
            </w:r>
          </w:p>
        </w:tc>
        <w:tc>
          <w:tcPr>
            <w:tcW w:type="dxa" w:w="1872"/>
            <w:tcMar>
              <w:top w:w="40" w:type="dxa"/>
              <w:bottom w:w="40" w:type="dxa"/>
              <w:left w:w="40" w:type="dxa"/>
              <w:right w:w="40" w:type="dxa"/>
            </w:tcMar>
          </w:tcPr>
          <w:p>
            <w:pPr>
              <w:jc w:val="right"/>
            </w:pPr>
            <w:r>
              <w:rPr>
                <w:b/>
                <w:sz w:val="15"/>
              </w:rPr>
              <w:t>150,000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Collation pour 4 sessions trimestrielles de 15 membres</w:t>
            </w:r>
          </w:p>
        </w:tc>
      </w:tr>
      <w:tr>
        <w:trPr>
          <w:cantSplit/>
        </w:trPr>
        <w:tc>
          <w:tcPr>
            <w:tcW w:type="dxa" w:w="3600"/>
            <w:tcMar>
              <w:top w:w="40" w:type="dxa"/>
              <w:bottom w:w="40" w:type="dxa"/>
              <w:left w:w="60" w:type="dxa"/>
              <w:right w:w="60" w:type="dxa"/>
            </w:tcMar>
          </w:tcPr>
          <w:p>
            <w:r>
              <w:rPr>
                <w:sz w:val="15"/>
              </w:rPr>
              <w:t>4.2.1 bis. Sessions trimestrielles du CLIN (dossiers et fournitures)</w:t>
            </w:r>
          </w:p>
        </w:tc>
        <w:tc>
          <w:tcPr>
            <w:tcW w:type="dxa" w:w="2304"/>
            <w:tcMar>
              <w:top w:w="40" w:type="dxa"/>
              <w:bottom w:w="40" w:type="dxa"/>
              <w:left w:w="60" w:type="dxa"/>
              <w:right w:w="60" w:type="dxa"/>
            </w:tcMar>
          </w:tcPr>
          <w:p>
            <w:r>
              <w:rPr>
                <w:sz w:val="15"/>
              </w:rPr>
              <w:t>Fournitures de bureau</w:t>
            </w:r>
          </w:p>
        </w:tc>
        <w:tc>
          <w:tcPr>
            <w:tcW w:type="dxa" w:w="648"/>
            <w:tcMar>
              <w:top w:w="40" w:type="dxa"/>
              <w:bottom w:w="40" w:type="dxa"/>
              <w:left w:w="30" w:type="dxa"/>
              <w:right w:w="30" w:type="dxa"/>
            </w:tcMar>
          </w:tcPr>
          <w:p>
            <w:pPr>
              <w:jc w:val="center"/>
            </w:pPr>
            <w:r>
              <w:rPr>
                <w:sz w:val="15"/>
              </w:rPr>
              <w:t>4</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5,000</w:t>
            </w:r>
          </w:p>
        </w:tc>
        <w:tc>
          <w:tcPr>
            <w:tcW w:type="dxa" w:w="1872"/>
            <w:tcMar>
              <w:top w:w="40" w:type="dxa"/>
              <w:bottom w:w="40" w:type="dxa"/>
              <w:left w:w="40" w:type="dxa"/>
              <w:right w:w="40" w:type="dxa"/>
            </w:tcMar>
          </w:tcPr>
          <w:p>
            <w:pPr>
              <w:jc w:val="right"/>
            </w:pPr>
            <w:r>
              <w:rPr>
                <w:b/>
                <w:sz w:val="15"/>
              </w:rPr>
              <w:t>20,000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Dossiers reliés pour les 4 sessions du CLIN</w:t>
            </w:r>
          </w:p>
        </w:tc>
      </w:tr>
      <w:tr>
        <w:trPr>
          <w:cantSplit/>
        </w:trPr>
        <w:tc>
          <w:tcPr>
            <w:tcW w:type="dxa" w:w="3600"/>
            <w:tcMar>
              <w:top w:w="40" w:type="dxa"/>
              <w:bottom w:w="40" w:type="dxa"/>
              <w:left w:w="60" w:type="dxa"/>
              <w:right w:w="60" w:type="dxa"/>
            </w:tcMar>
          </w:tcPr>
          <w:p>
            <w:r>
              <w:rPr>
                <w:sz w:val="15"/>
              </w:rPr>
              <w:t>4.3.1. Suivi rapproché de la mise en œuvre des décisions du CLIN</w:t>
            </w:r>
          </w:p>
        </w:tc>
        <w:tc>
          <w:tcPr>
            <w:tcW w:type="dxa" w:w="2304"/>
            <w:tcMar>
              <w:top w:w="40" w:type="dxa"/>
              <w:bottom w:w="40" w:type="dxa"/>
              <w:left w:w="60" w:type="dxa"/>
              <w:right w:w="60" w:type="dxa"/>
            </w:tcMar>
          </w:tcPr>
          <w:p>
            <w:r>
              <w:rPr>
                <w:sz w:val="15"/>
              </w:rPr>
              <w:t>Néant (suivi régulier)</w:t>
            </w:r>
          </w:p>
        </w:tc>
        <w:tc>
          <w:tcPr>
            <w:tcW w:type="dxa" w:w="648"/>
            <w:tcMar>
              <w:top w:w="40" w:type="dxa"/>
              <w:bottom w:w="40" w:type="dxa"/>
              <w:left w:w="30" w:type="dxa"/>
              <w:right w:w="30" w:type="dxa"/>
            </w:tcMar>
          </w:tcPr>
          <w:p>
            <w:pPr>
              <w:jc w:val="center"/>
            </w:pPr>
            <w:r>
              <w:rPr>
                <w:sz w:val="15"/>
              </w:rPr>
              <w:t>-</w:t>
            </w:r>
          </w:p>
        </w:tc>
        <w:tc>
          <w:tcPr>
            <w:tcW w:type="dxa" w:w="648"/>
            <w:tcMar>
              <w:top w:w="40" w:type="dxa"/>
              <w:bottom w:w="40" w:type="dxa"/>
              <w:left w:w="30" w:type="dxa"/>
              <w:right w:w="30" w:type="dxa"/>
            </w:tcMar>
          </w:tcPr>
          <w:p>
            <w:pPr>
              <w:jc w:val="center"/>
            </w:pPr>
            <w:r>
              <w:rPr>
                <w:sz w:val="15"/>
              </w:rPr>
              <w:t>-</w:t>
            </w:r>
          </w:p>
        </w:tc>
        <w:tc>
          <w:tcPr>
            <w:tcW w:type="dxa" w:w="1728"/>
            <w:tcMar>
              <w:top w:w="40" w:type="dxa"/>
              <w:bottom w:w="40" w:type="dxa"/>
              <w:left w:w="40" w:type="dxa"/>
              <w:right w:w="40" w:type="dxa"/>
            </w:tcMar>
          </w:tcPr>
          <w:p>
            <w:pPr>
              <w:jc w:val="right"/>
            </w:pPr>
            <w:r>
              <w:rPr>
                <w:sz w:val="15"/>
              </w:rPr>
              <w:t>-</w:t>
            </w:r>
          </w:p>
        </w:tc>
        <w:tc>
          <w:tcPr>
            <w:tcW w:type="dxa" w:w="1872"/>
            <w:tcMar>
              <w:top w:w="40" w:type="dxa"/>
              <w:bottom w:w="40" w:type="dxa"/>
              <w:left w:w="40" w:type="dxa"/>
              <w:right w:w="40" w:type="dxa"/>
            </w:tcMar>
          </w:tcPr>
          <w:p>
            <w:pPr>
              <w:jc w:val="right"/>
            </w:pPr>
            <w:r>
              <w:rPr>
                <w:b/>
                <w:sz w:val="15"/>
              </w:rPr>
              <w:t>-</w:t>
            </w:r>
          </w:p>
        </w:tc>
        <w:tc>
          <w:tcPr>
            <w:tcW w:type="dxa" w:w="1872"/>
            <w:tcMar>
              <w:top w:w="40" w:type="dxa"/>
              <w:bottom w:w="40" w:type="dxa"/>
              <w:left w:w="40" w:type="dxa"/>
              <w:right w:w="40" w:type="dxa"/>
            </w:tcMar>
          </w:tcPr>
          <w:p>
            <w:pPr>
              <w:jc w:val="center"/>
            </w:pPr>
            <w:r>
              <w:rPr>
                <w:sz w:val="15"/>
              </w:rPr>
              <w:t>Néant</w:t>
            </w:r>
          </w:p>
        </w:tc>
        <w:tc>
          <w:tcPr>
            <w:tcW w:type="dxa" w:w="2304"/>
            <w:tcMar>
              <w:top w:w="40" w:type="dxa"/>
              <w:bottom w:w="40" w:type="dxa"/>
              <w:left w:w="50" w:type="dxa"/>
              <w:right w:w="50" w:type="dxa"/>
            </w:tcMar>
          </w:tcPr>
          <w:p>
            <w:r>
              <w:rPr>
                <w:sz w:val="14"/>
              </w:rPr>
              <w:t>Tableau de bord de suivi renseigné par l'EOPCI</w:t>
            </w:r>
          </w:p>
        </w:tc>
      </w:tr>
      <w:tr>
        <w:trPr>
          <w:cantSplit/>
        </w:trPr>
        <w:tc>
          <w:tcPr>
            <w:tcW w:type="dxa" w:w="3600"/>
            <w:shd w:fill="E2EFDA"/>
            <w:tcMar>
              <w:top w:w="50" w:type="dxa"/>
              <w:bottom w:w="50" w:type="dxa"/>
              <w:left w:w="60" w:type="dxa"/>
              <w:right w:w="60" w:type="dxa"/>
            </w:tcMar>
          </w:tcPr>
          <w:p>
            <w:r>
              <w:rPr>
                <w:b/>
                <w:color w:val="1B365D"/>
                <w:sz w:val="16"/>
              </w:rPr>
              <w:t>Sous-total OS IV</w:t>
            </w:r>
          </w:p>
        </w:tc>
        <w:tc>
          <w:tcPr>
            <w:tcW w:type="dxa" w:w="2304"/>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1728"/>
            <w:shd w:fill="E2EFDA"/>
            <w:tcMar>
              <w:top w:w="50" w:type="dxa"/>
              <w:bottom w:w="50" w:type="dxa"/>
              <w:left w:w="60" w:type="dxa"/>
              <w:right w:w="60" w:type="dxa"/>
            </w:tcMar>
          </w:tcPr>
          <w:p/>
        </w:tc>
        <w:tc>
          <w:tcPr>
            <w:tcW w:type="dxa" w:w="1872"/>
            <w:shd w:fill="E2EFDA"/>
            <w:tcMar>
              <w:top w:w="50" w:type="dxa"/>
              <w:bottom w:w="50" w:type="dxa"/>
              <w:left w:w="60" w:type="dxa"/>
              <w:right w:w="60" w:type="dxa"/>
            </w:tcMar>
          </w:tcPr>
          <w:p>
            <w:pPr>
              <w:jc w:val="right"/>
            </w:pPr>
            <w:r>
              <w:rPr>
                <w:b/>
                <w:color w:val="1B365D"/>
                <w:sz w:val="16"/>
              </w:rPr>
              <w:t>200,000</w:t>
            </w:r>
          </w:p>
        </w:tc>
        <w:tc>
          <w:tcPr>
            <w:tcW w:type="dxa" w:w="1872"/>
            <w:shd w:fill="E2EFDA"/>
            <w:tcMar>
              <w:top w:w="50" w:type="dxa"/>
              <w:bottom w:w="50" w:type="dxa"/>
              <w:left w:w="60" w:type="dxa"/>
              <w:right w:w="60" w:type="dxa"/>
            </w:tcMar>
          </w:tcPr>
          <w:p/>
        </w:tc>
        <w:tc>
          <w:tcPr>
            <w:tcW w:type="dxa" w:w="2304"/>
            <w:shd w:fill="E2EFDA"/>
            <w:tcMar>
              <w:top w:w="50" w:type="dxa"/>
              <w:bottom w:w="50" w:type="dxa"/>
              <w:left w:w="60" w:type="dxa"/>
              <w:right w:w="60" w:type="dxa"/>
            </w:tcMar>
          </w:tcPr>
          <w:p/>
        </w:tc>
      </w:tr>
      <w:tr>
        <w:trPr>
          <w:cantSplit/>
        </w:trPr>
        <w:tc>
          <w:tcPr>
            <w:tcW w:type="dxa" w:w="2304"/>
            <w:gridSpan w:val="8"/>
            <w:shd w:fill="D9E1F2"/>
            <w:tcMar>
              <w:top w:w="50" w:type="dxa"/>
              <w:bottom w:w="50" w:type="dxa"/>
              <w:left w:w="80" w:type="dxa"/>
              <w:right w:w="80" w:type="dxa"/>
            </w:tcMar>
          </w:tcPr>
          <w:p>
            <w:r>
              <w:rPr>
                <w:b/>
                <w:color w:val="1B365D"/>
                <w:sz w:val="17"/>
              </w:rPr>
              <w:t>OS V : SURVEILLANCE ÉPIDÉMIOLOGIQUE DES IAS ET INVESTIGATIONS MICROBIOLOGIQUES</w:t>
            </w:r>
          </w:p>
        </w:tc>
      </w:tr>
      <w:tr>
        <w:trPr>
          <w:cantSplit/>
        </w:trPr>
        <w:tc>
          <w:tcPr>
            <w:tcW w:type="dxa" w:w="3600"/>
            <w:tcMar>
              <w:top w:w="40" w:type="dxa"/>
              <w:bottom w:w="40" w:type="dxa"/>
              <w:left w:w="60" w:type="dxa"/>
              <w:right w:w="60" w:type="dxa"/>
            </w:tcMar>
          </w:tcPr>
          <w:p>
            <w:r>
              <w:rPr>
                <w:sz w:val="15"/>
              </w:rPr>
              <w:t>5.1.1. Élaborer et valider le plan institutionnel de surveillance des IAS</w:t>
            </w:r>
          </w:p>
        </w:tc>
        <w:tc>
          <w:tcPr>
            <w:tcW w:type="dxa" w:w="2304"/>
            <w:tcMar>
              <w:top w:w="40" w:type="dxa"/>
              <w:bottom w:w="40" w:type="dxa"/>
              <w:left w:w="60" w:type="dxa"/>
              <w:right w:w="60" w:type="dxa"/>
            </w:tcMar>
          </w:tcPr>
          <w:p>
            <w:r>
              <w:rPr>
                <w:sz w:val="15"/>
              </w:rPr>
              <w:t>Fournitures de bureau &amp; reprographie</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50,000</w:t>
            </w:r>
          </w:p>
        </w:tc>
        <w:tc>
          <w:tcPr>
            <w:tcW w:type="dxa" w:w="1872"/>
            <w:tcMar>
              <w:top w:w="40" w:type="dxa"/>
              <w:bottom w:w="40" w:type="dxa"/>
              <w:left w:w="40" w:type="dxa"/>
              <w:right w:w="40" w:type="dxa"/>
            </w:tcMar>
          </w:tcPr>
          <w:p>
            <w:pPr>
              <w:jc w:val="right"/>
            </w:pPr>
            <w:r>
              <w:rPr>
                <w:b/>
                <w:sz w:val="15"/>
              </w:rPr>
              <w:t>50,000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Protocoles de surveillance et fiches de notification</w:t>
            </w:r>
          </w:p>
        </w:tc>
      </w:tr>
      <w:tr>
        <w:trPr>
          <w:cantSplit/>
        </w:trPr>
        <w:tc>
          <w:tcPr>
            <w:tcW w:type="dxa" w:w="3600"/>
            <w:tcMar>
              <w:top w:w="40" w:type="dxa"/>
              <w:bottom w:w="40" w:type="dxa"/>
              <w:left w:w="60" w:type="dxa"/>
              <w:right w:w="60" w:type="dxa"/>
            </w:tcMar>
          </w:tcPr>
          <w:p>
            <w:r>
              <w:rPr>
                <w:sz w:val="15"/>
              </w:rPr>
              <w:t>5.2.1. Organisation de 2 enquêtes de prévalence un jour donné des IAS</w:t>
            </w:r>
          </w:p>
        </w:tc>
        <w:tc>
          <w:tcPr>
            <w:tcW w:type="dxa" w:w="2304"/>
            <w:tcMar>
              <w:top w:w="40" w:type="dxa"/>
              <w:bottom w:w="40" w:type="dxa"/>
              <w:left w:w="60" w:type="dxa"/>
              <w:right w:w="60" w:type="dxa"/>
            </w:tcMar>
          </w:tcPr>
          <w:p>
            <w:r>
              <w:rPr>
                <w:sz w:val="15"/>
              </w:rPr>
              <w:t>Fiches d'enquête &amp; logistique terrain</w:t>
            </w:r>
          </w:p>
        </w:tc>
        <w:tc>
          <w:tcPr>
            <w:tcW w:type="dxa" w:w="648"/>
            <w:tcMar>
              <w:top w:w="40" w:type="dxa"/>
              <w:bottom w:w="40" w:type="dxa"/>
              <w:left w:w="30" w:type="dxa"/>
              <w:right w:w="30" w:type="dxa"/>
            </w:tcMar>
          </w:tcPr>
          <w:p>
            <w:pPr>
              <w:jc w:val="center"/>
            </w:pPr>
            <w:r>
              <w:rPr>
                <w:sz w:val="15"/>
              </w:rPr>
              <w:t>2</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100,000</w:t>
            </w:r>
          </w:p>
        </w:tc>
        <w:tc>
          <w:tcPr>
            <w:tcW w:type="dxa" w:w="1872"/>
            <w:tcMar>
              <w:top w:w="40" w:type="dxa"/>
              <w:bottom w:w="40" w:type="dxa"/>
              <w:left w:w="40" w:type="dxa"/>
              <w:right w:w="40" w:type="dxa"/>
            </w:tcMar>
          </w:tcPr>
          <w:p>
            <w:pPr>
              <w:jc w:val="right"/>
            </w:pPr>
            <w:r>
              <w:rPr>
                <w:b/>
                <w:sz w:val="15"/>
              </w:rPr>
              <w:t>200,000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2 enquêtes de prévalence (Janvier et Juillet 2027)</w:t>
            </w:r>
          </w:p>
        </w:tc>
      </w:tr>
      <w:tr>
        <w:trPr>
          <w:cantSplit/>
        </w:trPr>
        <w:tc>
          <w:tcPr>
            <w:tcW w:type="dxa" w:w="3600"/>
            <w:tcMar>
              <w:top w:w="40" w:type="dxa"/>
              <w:bottom w:w="40" w:type="dxa"/>
              <w:left w:w="60" w:type="dxa"/>
              <w:right w:w="60" w:type="dxa"/>
            </w:tcMar>
          </w:tcPr>
          <w:p>
            <w:r>
              <w:rPr>
                <w:sz w:val="15"/>
              </w:rPr>
              <w:t>5.3.1. Intégration de la microbiologie environnementale au laboratoire</w:t>
            </w:r>
          </w:p>
        </w:tc>
        <w:tc>
          <w:tcPr>
            <w:tcW w:type="dxa" w:w="2304"/>
            <w:tcMar>
              <w:top w:w="40" w:type="dxa"/>
              <w:bottom w:w="40" w:type="dxa"/>
              <w:left w:w="60" w:type="dxa"/>
              <w:right w:w="60" w:type="dxa"/>
            </w:tcMar>
          </w:tcPr>
          <w:p>
            <w:r>
              <w:rPr>
                <w:sz w:val="15"/>
              </w:rPr>
              <w:t>Néant (organisation interne)</w:t>
            </w:r>
          </w:p>
        </w:tc>
        <w:tc>
          <w:tcPr>
            <w:tcW w:type="dxa" w:w="648"/>
            <w:tcMar>
              <w:top w:w="40" w:type="dxa"/>
              <w:bottom w:w="40" w:type="dxa"/>
              <w:left w:w="30" w:type="dxa"/>
              <w:right w:w="30" w:type="dxa"/>
            </w:tcMar>
          </w:tcPr>
          <w:p>
            <w:pPr>
              <w:jc w:val="center"/>
            </w:pPr>
            <w:r>
              <w:rPr>
                <w:sz w:val="15"/>
              </w:rPr>
              <w:t>-</w:t>
            </w:r>
          </w:p>
        </w:tc>
        <w:tc>
          <w:tcPr>
            <w:tcW w:type="dxa" w:w="648"/>
            <w:tcMar>
              <w:top w:w="40" w:type="dxa"/>
              <w:bottom w:w="40" w:type="dxa"/>
              <w:left w:w="30" w:type="dxa"/>
              <w:right w:w="30" w:type="dxa"/>
            </w:tcMar>
          </w:tcPr>
          <w:p>
            <w:pPr>
              <w:jc w:val="center"/>
            </w:pPr>
            <w:r>
              <w:rPr>
                <w:sz w:val="15"/>
              </w:rPr>
              <w:t>-</w:t>
            </w:r>
          </w:p>
        </w:tc>
        <w:tc>
          <w:tcPr>
            <w:tcW w:type="dxa" w:w="1728"/>
            <w:tcMar>
              <w:top w:w="40" w:type="dxa"/>
              <w:bottom w:w="40" w:type="dxa"/>
              <w:left w:w="40" w:type="dxa"/>
              <w:right w:w="40" w:type="dxa"/>
            </w:tcMar>
          </w:tcPr>
          <w:p>
            <w:pPr>
              <w:jc w:val="right"/>
            </w:pPr>
            <w:r>
              <w:rPr>
                <w:sz w:val="15"/>
              </w:rPr>
              <w:t>-</w:t>
            </w:r>
          </w:p>
        </w:tc>
        <w:tc>
          <w:tcPr>
            <w:tcW w:type="dxa" w:w="1872"/>
            <w:tcMar>
              <w:top w:w="40" w:type="dxa"/>
              <w:bottom w:w="40" w:type="dxa"/>
              <w:left w:w="40" w:type="dxa"/>
              <w:right w:w="40" w:type="dxa"/>
            </w:tcMar>
          </w:tcPr>
          <w:p>
            <w:pPr>
              <w:jc w:val="right"/>
            </w:pPr>
            <w:r>
              <w:rPr>
                <w:b/>
                <w:sz w:val="15"/>
              </w:rPr>
              <w:t>-</w:t>
            </w:r>
          </w:p>
        </w:tc>
        <w:tc>
          <w:tcPr>
            <w:tcW w:type="dxa" w:w="1872"/>
            <w:tcMar>
              <w:top w:w="40" w:type="dxa"/>
              <w:bottom w:w="40" w:type="dxa"/>
              <w:left w:w="40" w:type="dxa"/>
              <w:right w:w="40" w:type="dxa"/>
            </w:tcMar>
          </w:tcPr>
          <w:p>
            <w:pPr>
              <w:jc w:val="center"/>
            </w:pPr>
            <w:r>
              <w:rPr>
                <w:sz w:val="15"/>
              </w:rPr>
              <w:t>Néant</w:t>
            </w:r>
          </w:p>
        </w:tc>
        <w:tc>
          <w:tcPr>
            <w:tcW w:type="dxa" w:w="2304"/>
            <w:tcMar>
              <w:top w:w="40" w:type="dxa"/>
              <w:bottom w:w="40" w:type="dxa"/>
              <w:left w:w="50" w:type="dxa"/>
              <w:right w:w="50" w:type="dxa"/>
            </w:tcMar>
          </w:tcPr>
          <w:p>
            <w:r>
              <w:rPr>
                <w:sz w:val="14"/>
              </w:rPr>
              <w:t>Ouverture d'un volet hygiène hospitalière au laboratoire</w:t>
            </w:r>
          </w:p>
        </w:tc>
      </w:tr>
      <w:tr>
        <w:trPr>
          <w:cantSplit/>
        </w:trPr>
        <w:tc>
          <w:tcPr>
            <w:tcW w:type="dxa" w:w="3600"/>
            <w:tcMar>
              <w:top w:w="40" w:type="dxa"/>
              <w:bottom w:w="40" w:type="dxa"/>
              <w:left w:w="60" w:type="dxa"/>
              <w:right w:w="60" w:type="dxa"/>
            </w:tcMar>
          </w:tcPr>
          <w:p>
            <w:r>
              <w:rPr>
                <w:sz w:val="15"/>
              </w:rPr>
              <w:t>5.3.2. Programme de recherche des germes nosocomiaux (33 processus / séries d'analyses)</w:t>
            </w:r>
          </w:p>
        </w:tc>
        <w:tc>
          <w:tcPr>
            <w:tcW w:type="dxa" w:w="2304"/>
            <w:tcMar>
              <w:top w:w="40" w:type="dxa"/>
              <w:bottom w:w="40" w:type="dxa"/>
              <w:left w:w="60" w:type="dxa"/>
              <w:right w:w="60" w:type="dxa"/>
            </w:tcMar>
          </w:tcPr>
          <w:p>
            <w:r>
              <w:rPr>
                <w:sz w:val="15"/>
              </w:rPr>
              <w:t>Intrants &amp; réactifs de bactériologie</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3,198,118</w:t>
            </w:r>
          </w:p>
        </w:tc>
        <w:tc>
          <w:tcPr>
            <w:tcW w:type="dxa" w:w="1872"/>
            <w:tcMar>
              <w:top w:w="40" w:type="dxa"/>
              <w:bottom w:w="40" w:type="dxa"/>
              <w:left w:w="40" w:type="dxa"/>
              <w:right w:w="40" w:type="dxa"/>
            </w:tcMar>
          </w:tcPr>
          <w:p>
            <w:pPr>
              <w:jc w:val="right"/>
            </w:pPr>
            <w:r>
              <w:rPr>
                <w:b/>
                <w:sz w:val="15"/>
              </w:rPr>
              <w:t>3,198,118</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exacte PTA CLIN tableau 1 ligne 5 (3 198 118 FCFA / 33 processus)</w:t>
            </w:r>
          </w:p>
        </w:tc>
      </w:tr>
      <w:tr>
        <w:trPr>
          <w:cantSplit/>
        </w:trPr>
        <w:tc>
          <w:tcPr>
            <w:tcW w:type="dxa" w:w="3600"/>
            <w:shd w:fill="E2EFDA"/>
            <w:tcMar>
              <w:top w:w="50" w:type="dxa"/>
              <w:bottom w:w="50" w:type="dxa"/>
              <w:left w:w="60" w:type="dxa"/>
              <w:right w:w="60" w:type="dxa"/>
            </w:tcMar>
          </w:tcPr>
          <w:p>
            <w:r>
              <w:rPr>
                <w:b/>
                <w:color w:val="1B365D"/>
                <w:sz w:val="16"/>
              </w:rPr>
              <w:t>Sous-total OS V</w:t>
            </w:r>
          </w:p>
        </w:tc>
        <w:tc>
          <w:tcPr>
            <w:tcW w:type="dxa" w:w="2304"/>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1728"/>
            <w:shd w:fill="E2EFDA"/>
            <w:tcMar>
              <w:top w:w="50" w:type="dxa"/>
              <w:bottom w:w="50" w:type="dxa"/>
              <w:left w:w="60" w:type="dxa"/>
              <w:right w:w="60" w:type="dxa"/>
            </w:tcMar>
          </w:tcPr>
          <w:p/>
        </w:tc>
        <w:tc>
          <w:tcPr>
            <w:tcW w:type="dxa" w:w="1872"/>
            <w:shd w:fill="E2EFDA"/>
            <w:tcMar>
              <w:top w:w="50" w:type="dxa"/>
              <w:bottom w:w="50" w:type="dxa"/>
              <w:left w:w="60" w:type="dxa"/>
              <w:right w:w="60" w:type="dxa"/>
            </w:tcMar>
          </w:tcPr>
          <w:p>
            <w:pPr>
              <w:jc w:val="right"/>
            </w:pPr>
            <w:r>
              <w:rPr>
                <w:b/>
                <w:color w:val="1B365D"/>
                <w:sz w:val="16"/>
              </w:rPr>
              <w:t>3,448,118</w:t>
            </w:r>
          </w:p>
        </w:tc>
        <w:tc>
          <w:tcPr>
            <w:tcW w:type="dxa" w:w="1872"/>
            <w:shd w:fill="E2EFDA"/>
            <w:tcMar>
              <w:top w:w="50" w:type="dxa"/>
              <w:bottom w:w="50" w:type="dxa"/>
              <w:left w:w="60" w:type="dxa"/>
              <w:right w:w="60" w:type="dxa"/>
            </w:tcMar>
          </w:tcPr>
          <w:p/>
        </w:tc>
        <w:tc>
          <w:tcPr>
            <w:tcW w:type="dxa" w:w="2304"/>
            <w:shd w:fill="E2EFDA"/>
            <w:tcMar>
              <w:top w:w="50" w:type="dxa"/>
              <w:bottom w:w="50" w:type="dxa"/>
              <w:left w:w="60" w:type="dxa"/>
              <w:right w:w="60" w:type="dxa"/>
            </w:tcMar>
          </w:tcPr>
          <w:p/>
        </w:tc>
      </w:tr>
      <w:tr>
        <w:trPr>
          <w:cantSplit/>
        </w:trPr>
        <w:tc>
          <w:tcPr>
            <w:tcW w:type="dxa" w:w="2304"/>
            <w:gridSpan w:val="8"/>
            <w:shd w:fill="D9E1F2"/>
            <w:tcMar>
              <w:top w:w="50" w:type="dxa"/>
              <w:bottom w:w="50" w:type="dxa"/>
              <w:left w:w="80" w:type="dxa"/>
              <w:right w:w="80" w:type="dxa"/>
            </w:tcMar>
          </w:tcPr>
          <w:p>
            <w:r>
              <w:rPr>
                <w:b/>
                <w:color w:val="1B365D"/>
                <w:sz w:val="17"/>
              </w:rPr>
              <w:t>OS VI : STRATÉGIES MULTIMODALES DE L'OMS ET COMMUNICATION</w:t>
            </w:r>
          </w:p>
        </w:tc>
      </w:tr>
      <w:tr>
        <w:trPr>
          <w:cantSplit/>
        </w:trPr>
        <w:tc>
          <w:tcPr>
            <w:tcW w:type="dxa" w:w="3600"/>
            <w:tcMar>
              <w:top w:w="40" w:type="dxa"/>
              <w:bottom w:w="40" w:type="dxa"/>
              <w:left w:w="60" w:type="dxa"/>
              <w:right w:w="60" w:type="dxa"/>
            </w:tcMar>
          </w:tcPr>
          <w:p>
            <w:r>
              <w:rPr>
                <w:sz w:val="15"/>
              </w:rPr>
              <w:t>6.1.1. Intégration transversale des 5 composantes de la stratégie multimodale</w:t>
            </w:r>
          </w:p>
        </w:tc>
        <w:tc>
          <w:tcPr>
            <w:tcW w:type="dxa" w:w="2304"/>
            <w:tcMar>
              <w:top w:w="40" w:type="dxa"/>
              <w:bottom w:w="40" w:type="dxa"/>
              <w:left w:w="60" w:type="dxa"/>
              <w:right w:w="60" w:type="dxa"/>
            </w:tcMar>
          </w:tcPr>
          <w:p>
            <w:r>
              <w:rPr>
                <w:sz w:val="15"/>
              </w:rPr>
              <w:t>Néant (démarche intégrée)</w:t>
            </w:r>
          </w:p>
        </w:tc>
        <w:tc>
          <w:tcPr>
            <w:tcW w:type="dxa" w:w="648"/>
            <w:tcMar>
              <w:top w:w="40" w:type="dxa"/>
              <w:bottom w:w="40" w:type="dxa"/>
              <w:left w:w="30" w:type="dxa"/>
              <w:right w:w="30" w:type="dxa"/>
            </w:tcMar>
          </w:tcPr>
          <w:p>
            <w:pPr>
              <w:jc w:val="center"/>
            </w:pPr>
            <w:r>
              <w:rPr>
                <w:sz w:val="15"/>
              </w:rPr>
              <w:t>-</w:t>
            </w:r>
          </w:p>
        </w:tc>
        <w:tc>
          <w:tcPr>
            <w:tcW w:type="dxa" w:w="648"/>
            <w:tcMar>
              <w:top w:w="40" w:type="dxa"/>
              <w:bottom w:w="40" w:type="dxa"/>
              <w:left w:w="30" w:type="dxa"/>
              <w:right w:w="30" w:type="dxa"/>
            </w:tcMar>
          </w:tcPr>
          <w:p>
            <w:pPr>
              <w:jc w:val="center"/>
            </w:pPr>
            <w:r>
              <w:rPr>
                <w:sz w:val="15"/>
              </w:rPr>
              <w:t>-</w:t>
            </w:r>
          </w:p>
        </w:tc>
        <w:tc>
          <w:tcPr>
            <w:tcW w:type="dxa" w:w="1728"/>
            <w:tcMar>
              <w:top w:w="40" w:type="dxa"/>
              <w:bottom w:w="40" w:type="dxa"/>
              <w:left w:w="40" w:type="dxa"/>
              <w:right w:w="40" w:type="dxa"/>
            </w:tcMar>
          </w:tcPr>
          <w:p>
            <w:pPr>
              <w:jc w:val="right"/>
            </w:pPr>
            <w:r>
              <w:rPr>
                <w:sz w:val="15"/>
              </w:rPr>
              <w:t>-</w:t>
            </w:r>
          </w:p>
        </w:tc>
        <w:tc>
          <w:tcPr>
            <w:tcW w:type="dxa" w:w="1872"/>
            <w:tcMar>
              <w:top w:w="40" w:type="dxa"/>
              <w:bottom w:w="40" w:type="dxa"/>
              <w:left w:w="40" w:type="dxa"/>
              <w:right w:w="40" w:type="dxa"/>
            </w:tcMar>
          </w:tcPr>
          <w:p>
            <w:pPr>
              <w:jc w:val="right"/>
            </w:pPr>
            <w:r>
              <w:rPr>
                <w:b/>
                <w:sz w:val="15"/>
              </w:rPr>
              <w:t>-</w:t>
            </w:r>
          </w:p>
        </w:tc>
        <w:tc>
          <w:tcPr>
            <w:tcW w:type="dxa" w:w="1872"/>
            <w:tcMar>
              <w:top w:w="40" w:type="dxa"/>
              <w:bottom w:w="40" w:type="dxa"/>
              <w:left w:w="40" w:type="dxa"/>
              <w:right w:w="40" w:type="dxa"/>
            </w:tcMar>
          </w:tcPr>
          <w:p>
            <w:pPr>
              <w:jc w:val="center"/>
            </w:pPr>
            <w:r>
              <w:rPr>
                <w:sz w:val="15"/>
              </w:rPr>
              <w:t>Néant</w:t>
            </w:r>
          </w:p>
        </w:tc>
        <w:tc>
          <w:tcPr>
            <w:tcW w:type="dxa" w:w="2304"/>
            <w:tcMar>
              <w:top w:w="40" w:type="dxa"/>
              <w:bottom w:w="40" w:type="dxa"/>
              <w:left w:w="50" w:type="dxa"/>
              <w:right w:w="50" w:type="dxa"/>
            </w:tcMar>
          </w:tcPr>
          <w:p>
            <w:r>
              <w:rPr>
                <w:sz w:val="14"/>
              </w:rPr>
              <w:t>Approche systémique appliquée à chaque intervention</w:t>
            </w:r>
          </w:p>
        </w:tc>
      </w:tr>
      <w:tr>
        <w:trPr>
          <w:cantSplit/>
        </w:trPr>
        <w:tc>
          <w:tcPr>
            <w:tcW w:type="dxa" w:w="3600"/>
            <w:tcMar>
              <w:top w:w="40" w:type="dxa"/>
              <w:bottom w:w="40" w:type="dxa"/>
              <w:left w:w="60" w:type="dxa"/>
              <w:right w:w="60" w:type="dxa"/>
            </w:tcMar>
          </w:tcPr>
          <w:p>
            <w:r>
              <w:rPr>
                <w:sz w:val="15"/>
              </w:rPr>
              <w:t>6.2.1. Élaboration et multiplication des supports et affiches de sensibilisation</w:t>
            </w:r>
          </w:p>
        </w:tc>
        <w:tc>
          <w:tcPr>
            <w:tcW w:type="dxa" w:w="2304"/>
            <w:tcMar>
              <w:top w:w="40" w:type="dxa"/>
              <w:bottom w:w="40" w:type="dxa"/>
              <w:left w:w="60" w:type="dxa"/>
              <w:right w:w="60" w:type="dxa"/>
            </w:tcMar>
          </w:tcPr>
          <w:p>
            <w:r>
              <w:rPr>
                <w:sz w:val="15"/>
              </w:rPr>
              <w:t>Conception &amp; supports visuels</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600,000</w:t>
            </w:r>
          </w:p>
        </w:tc>
        <w:tc>
          <w:tcPr>
            <w:tcW w:type="dxa" w:w="1872"/>
            <w:tcMar>
              <w:top w:w="40" w:type="dxa"/>
              <w:bottom w:w="40" w:type="dxa"/>
              <w:left w:w="40" w:type="dxa"/>
              <w:right w:w="40" w:type="dxa"/>
            </w:tcMar>
          </w:tcPr>
          <w:p>
            <w:pPr>
              <w:jc w:val="right"/>
            </w:pPr>
            <w:r>
              <w:rPr>
                <w:b/>
                <w:sz w:val="15"/>
              </w:rPr>
              <w:t>600,000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1 ligne 11 (600 000 FCFA pour supports)</w:t>
            </w:r>
          </w:p>
        </w:tc>
      </w:tr>
      <w:tr>
        <w:trPr>
          <w:cantSplit/>
        </w:trPr>
        <w:tc>
          <w:tcPr>
            <w:tcW w:type="dxa" w:w="3600"/>
            <w:tcMar>
              <w:top w:w="40" w:type="dxa"/>
              <w:bottom w:w="40" w:type="dxa"/>
              <w:left w:w="60" w:type="dxa"/>
              <w:right w:w="60" w:type="dxa"/>
            </w:tcMar>
          </w:tcPr>
          <w:p>
            <w:r>
              <w:rPr>
                <w:sz w:val="15"/>
              </w:rPr>
              <w:t>6.2.2. Campagnes de sensibilisation du personnel et usagers sur l'hygiène des mains</w:t>
            </w:r>
          </w:p>
        </w:tc>
        <w:tc>
          <w:tcPr>
            <w:tcW w:type="dxa" w:w="2304"/>
            <w:tcMar>
              <w:top w:w="40" w:type="dxa"/>
              <w:bottom w:w="40" w:type="dxa"/>
              <w:left w:w="60" w:type="dxa"/>
              <w:right w:w="60" w:type="dxa"/>
            </w:tcMar>
          </w:tcPr>
          <w:p>
            <w:r>
              <w:rPr>
                <w:sz w:val="15"/>
              </w:rPr>
              <w:t>Campagnes de communication</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500,000</w:t>
            </w:r>
          </w:p>
        </w:tc>
        <w:tc>
          <w:tcPr>
            <w:tcW w:type="dxa" w:w="1872"/>
            <w:tcMar>
              <w:top w:w="40" w:type="dxa"/>
              <w:bottom w:w="40" w:type="dxa"/>
              <w:left w:w="40" w:type="dxa"/>
              <w:right w:w="40" w:type="dxa"/>
            </w:tcMar>
          </w:tcPr>
          <w:p>
            <w:pPr>
              <w:jc w:val="right"/>
            </w:pPr>
            <w:r>
              <w:rPr>
                <w:b/>
                <w:sz w:val="15"/>
              </w:rPr>
              <w:t>500,000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1 ligne 9 (500 000 FCFA pour sensibilisation)</w:t>
            </w:r>
          </w:p>
        </w:tc>
      </w:tr>
      <w:tr>
        <w:trPr>
          <w:cantSplit/>
        </w:trPr>
        <w:tc>
          <w:tcPr>
            <w:tcW w:type="dxa" w:w="3600"/>
            <w:shd w:fill="E2EFDA"/>
            <w:tcMar>
              <w:top w:w="50" w:type="dxa"/>
              <w:bottom w:w="50" w:type="dxa"/>
              <w:left w:w="60" w:type="dxa"/>
              <w:right w:w="60" w:type="dxa"/>
            </w:tcMar>
          </w:tcPr>
          <w:p>
            <w:r>
              <w:rPr>
                <w:b/>
                <w:color w:val="1B365D"/>
                <w:sz w:val="16"/>
              </w:rPr>
              <w:t>Sous-total OS VI</w:t>
            </w:r>
          </w:p>
        </w:tc>
        <w:tc>
          <w:tcPr>
            <w:tcW w:type="dxa" w:w="2304"/>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1728"/>
            <w:shd w:fill="E2EFDA"/>
            <w:tcMar>
              <w:top w:w="50" w:type="dxa"/>
              <w:bottom w:w="50" w:type="dxa"/>
              <w:left w:w="60" w:type="dxa"/>
              <w:right w:w="60" w:type="dxa"/>
            </w:tcMar>
          </w:tcPr>
          <w:p/>
        </w:tc>
        <w:tc>
          <w:tcPr>
            <w:tcW w:type="dxa" w:w="1872"/>
            <w:shd w:fill="E2EFDA"/>
            <w:tcMar>
              <w:top w:w="50" w:type="dxa"/>
              <w:bottom w:w="50" w:type="dxa"/>
              <w:left w:w="60" w:type="dxa"/>
              <w:right w:w="60" w:type="dxa"/>
            </w:tcMar>
          </w:tcPr>
          <w:p>
            <w:pPr>
              <w:jc w:val="right"/>
            </w:pPr>
            <w:r>
              <w:rPr>
                <w:b/>
                <w:color w:val="1B365D"/>
                <w:sz w:val="16"/>
              </w:rPr>
              <w:t>1,100,000</w:t>
            </w:r>
          </w:p>
        </w:tc>
        <w:tc>
          <w:tcPr>
            <w:tcW w:type="dxa" w:w="1872"/>
            <w:shd w:fill="E2EFDA"/>
            <w:tcMar>
              <w:top w:w="50" w:type="dxa"/>
              <w:bottom w:w="50" w:type="dxa"/>
              <w:left w:w="60" w:type="dxa"/>
              <w:right w:w="60" w:type="dxa"/>
            </w:tcMar>
          </w:tcPr>
          <w:p/>
        </w:tc>
        <w:tc>
          <w:tcPr>
            <w:tcW w:type="dxa" w:w="2304"/>
            <w:shd w:fill="E2EFDA"/>
            <w:tcMar>
              <w:top w:w="50" w:type="dxa"/>
              <w:bottom w:w="50" w:type="dxa"/>
              <w:left w:w="60" w:type="dxa"/>
              <w:right w:w="60" w:type="dxa"/>
            </w:tcMar>
          </w:tcPr>
          <w:p/>
        </w:tc>
      </w:tr>
      <w:tr>
        <w:trPr>
          <w:cantSplit/>
        </w:trPr>
        <w:tc>
          <w:tcPr>
            <w:tcW w:type="dxa" w:w="2304"/>
            <w:gridSpan w:val="8"/>
            <w:shd w:fill="D9E1F2"/>
            <w:tcMar>
              <w:top w:w="50" w:type="dxa"/>
              <w:bottom w:w="50" w:type="dxa"/>
              <w:left w:w="80" w:type="dxa"/>
              <w:right w:w="80" w:type="dxa"/>
            </w:tcMar>
          </w:tcPr>
          <w:p>
            <w:r>
              <w:rPr>
                <w:b/>
                <w:color w:val="1B365D"/>
                <w:sz w:val="17"/>
              </w:rPr>
              <w:t>OS VII : SUIVI, AUDITS DES PRATIQUES ET RESTITUTION DES RÉSULTATS</w:t>
            </w:r>
          </w:p>
        </w:tc>
      </w:tr>
      <w:tr>
        <w:trPr>
          <w:cantSplit/>
        </w:trPr>
        <w:tc>
          <w:tcPr>
            <w:tcW w:type="dxa" w:w="3600"/>
            <w:tcMar>
              <w:top w:w="40" w:type="dxa"/>
              <w:bottom w:w="40" w:type="dxa"/>
              <w:left w:w="60" w:type="dxa"/>
              <w:right w:w="60" w:type="dxa"/>
            </w:tcMar>
          </w:tcPr>
          <w:p>
            <w:r>
              <w:rPr>
                <w:sz w:val="15"/>
              </w:rPr>
              <w:t>7.1.1. Définition et formalisation des indicateurs clés de suivi PCI</w:t>
            </w:r>
          </w:p>
        </w:tc>
        <w:tc>
          <w:tcPr>
            <w:tcW w:type="dxa" w:w="2304"/>
            <w:tcMar>
              <w:top w:w="40" w:type="dxa"/>
              <w:bottom w:w="40" w:type="dxa"/>
              <w:left w:w="60" w:type="dxa"/>
              <w:right w:w="60" w:type="dxa"/>
            </w:tcMar>
          </w:tcPr>
          <w:p>
            <w:r>
              <w:rPr>
                <w:sz w:val="15"/>
              </w:rPr>
              <w:t>Néant (ingénierie interne)</w:t>
            </w:r>
          </w:p>
        </w:tc>
        <w:tc>
          <w:tcPr>
            <w:tcW w:type="dxa" w:w="648"/>
            <w:tcMar>
              <w:top w:w="40" w:type="dxa"/>
              <w:bottom w:w="40" w:type="dxa"/>
              <w:left w:w="30" w:type="dxa"/>
              <w:right w:w="30" w:type="dxa"/>
            </w:tcMar>
          </w:tcPr>
          <w:p>
            <w:pPr>
              <w:jc w:val="center"/>
            </w:pPr>
            <w:r>
              <w:rPr>
                <w:sz w:val="15"/>
              </w:rPr>
              <w:t>-</w:t>
            </w:r>
          </w:p>
        </w:tc>
        <w:tc>
          <w:tcPr>
            <w:tcW w:type="dxa" w:w="648"/>
            <w:tcMar>
              <w:top w:w="40" w:type="dxa"/>
              <w:bottom w:w="40" w:type="dxa"/>
              <w:left w:w="30" w:type="dxa"/>
              <w:right w:w="30" w:type="dxa"/>
            </w:tcMar>
          </w:tcPr>
          <w:p>
            <w:pPr>
              <w:jc w:val="center"/>
            </w:pPr>
            <w:r>
              <w:rPr>
                <w:sz w:val="15"/>
              </w:rPr>
              <w:t>-</w:t>
            </w:r>
          </w:p>
        </w:tc>
        <w:tc>
          <w:tcPr>
            <w:tcW w:type="dxa" w:w="1728"/>
            <w:tcMar>
              <w:top w:w="40" w:type="dxa"/>
              <w:bottom w:w="40" w:type="dxa"/>
              <w:left w:w="40" w:type="dxa"/>
              <w:right w:w="40" w:type="dxa"/>
            </w:tcMar>
          </w:tcPr>
          <w:p>
            <w:pPr>
              <w:jc w:val="right"/>
            </w:pPr>
            <w:r>
              <w:rPr>
                <w:sz w:val="15"/>
              </w:rPr>
              <w:t>-</w:t>
            </w:r>
          </w:p>
        </w:tc>
        <w:tc>
          <w:tcPr>
            <w:tcW w:type="dxa" w:w="1872"/>
            <w:tcMar>
              <w:top w:w="40" w:type="dxa"/>
              <w:bottom w:w="40" w:type="dxa"/>
              <w:left w:w="40" w:type="dxa"/>
              <w:right w:w="40" w:type="dxa"/>
            </w:tcMar>
          </w:tcPr>
          <w:p>
            <w:pPr>
              <w:jc w:val="right"/>
            </w:pPr>
            <w:r>
              <w:rPr>
                <w:b/>
                <w:sz w:val="15"/>
              </w:rPr>
              <w:t>-</w:t>
            </w:r>
          </w:p>
        </w:tc>
        <w:tc>
          <w:tcPr>
            <w:tcW w:type="dxa" w:w="1872"/>
            <w:tcMar>
              <w:top w:w="40" w:type="dxa"/>
              <w:bottom w:w="40" w:type="dxa"/>
              <w:left w:w="40" w:type="dxa"/>
              <w:right w:w="40" w:type="dxa"/>
            </w:tcMar>
          </w:tcPr>
          <w:p>
            <w:pPr>
              <w:jc w:val="center"/>
            </w:pPr>
            <w:r>
              <w:rPr>
                <w:sz w:val="15"/>
              </w:rPr>
              <w:t>Néant</w:t>
            </w:r>
          </w:p>
        </w:tc>
        <w:tc>
          <w:tcPr>
            <w:tcW w:type="dxa" w:w="2304"/>
            <w:tcMar>
              <w:top w:w="40" w:type="dxa"/>
              <w:bottom w:w="40" w:type="dxa"/>
              <w:left w:w="50" w:type="dxa"/>
              <w:right w:w="50" w:type="dxa"/>
            </w:tcMar>
          </w:tcPr>
          <w:p>
            <w:r>
              <w:rPr>
                <w:sz w:val="14"/>
              </w:rPr>
              <w:t>Fiches descriptives des 6 indicateurs prioritaires</w:t>
            </w:r>
          </w:p>
        </w:tc>
      </w:tr>
      <w:tr>
        <w:trPr>
          <w:cantSplit/>
        </w:trPr>
        <w:tc>
          <w:tcPr>
            <w:tcW w:type="dxa" w:w="3600"/>
            <w:tcMar>
              <w:top w:w="40" w:type="dxa"/>
              <w:bottom w:w="40" w:type="dxa"/>
              <w:left w:w="60" w:type="dxa"/>
              <w:right w:w="60" w:type="dxa"/>
            </w:tcMar>
          </w:tcPr>
          <w:p>
            <w:r>
              <w:rPr>
                <w:sz w:val="15"/>
              </w:rPr>
              <w:t>7.1.2. Élaboration et reprographie des grilles standardisées d'audit clinique</w:t>
            </w:r>
          </w:p>
        </w:tc>
        <w:tc>
          <w:tcPr>
            <w:tcW w:type="dxa" w:w="2304"/>
            <w:tcMar>
              <w:top w:w="40" w:type="dxa"/>
              <w:bottom w:w="40" w:type="dxa"/>
              <w:left w:w="60" w:type="dxa"/>
              <w:right w:w="60" w:type="dxa"/>
            </w:tcMar>
          </w:tcPr>
          <w:p>
            <w:r>
              <w:rPr>
                <w:sz w:val="15"/>
              </w:rPr>
              <w:t>Fournitures de bureau</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20,000</w:t>
            </w:r>
          </w:p>
        </w:tc>
        <w:tc>
          <w:tcPr>
            <w:tcW w:type="dxa" w:w="1872"/>
            <w:tcMar>
              <w:top w:w="40" w:type="dxa"/>
              <w:bottom w:w="40" w:type="dxa"/>
              <w:left w:w="40" w:type="dxa"/>
              <w:right w:w="40" w:type="dxa"/>
            </w:tcMar>
          </w:tcPr>
          <w:p>
            <w:pPr>
              <w:jc w:val="right"/>
            </w:pPr>
            <w:r>
              <w:rPr>
                <w:b/>
                <w:sz w:val="15"/>
              </w:rPr>
              <w:t>20,000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Grilles d'audit de terrain pour les soins invasifs</w:t>
            </w:r>
          </w:p>
        </w:tc>
      </w:tr>
      <w:tr>
        <w:trPr>
          <w:cantSplit/>
        </w:trPr>
        <w:tc>
          <w:tcPr>
            <w:tcW w:type="dxa" w:w="3600"/>
            <w:tcMar>
              <w:top w:w="40" w:type="dxa"/>
              <w:bottom w:w="40" w:type="dxa"/>
              <w:left w:w="60" w:type="dxa"/>
              <w:right w:w="60" w:type="dxa"/>
            </w:tcMar>
          </w:tcPr>
          <w:p>
            <w:r>
              <w:rPr>
                <w:sz w:val="15"/>
              </w:rPr>
              <w:t>7.1.3. Matériel informatique : Ordinateur portable dédié à la PCI</w:t>
            </w:r>
          </w:p>
        </w:tc>
        <w:tc>
          <w:tcPr>
            <w:tcW w:type="dxa" w:w="2304"/>
            <w:tcMar>
              <w:top w:w="40" w:type="dxa"/>
              <w:bottom w:w="40" w:type="dxa"/>
              <w:left w:w="60" w:type="dxa"/>
              <w:right w:w="60" w:type="dxa"/>
            </w:tcMar>
          </w:tcPr>
          <w:p>
            <w:r>
              <w:rPr>
                <w:sz w:val="15"/>
              </w:rPr>
              <w:t>Matériel informatique</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450,000</w:t>
            </w:r>
          </w:p>
        </w:tc>
        <w:tc>
          <w:tcPr>
            <w:tcW w:type="dxa" w:w="1872"/>
            <w:tcMar>
              <w:top w:w="40" w:type="dxa"/>
              <w:bottom w:w="40" w:type="dxa"/>
              <w:left w:w="40" w:type="dxa"/>
              <w:right w:w="40" w:type="dxa"/>
            </w:tcMar>
          </w:tcPr>
          <w:p>
            <w:pPr>
              <w:jc w:val="right"/>
            </w:pPr>
            <w:r>
              <w:rPr>
                <w:b/>
                <w:sz w:val="15"/>
              </w:rPr>
              <w:t>450,000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3 ligne 1 (PC portatif pour l'EOPCI)</w:t>
            </w:r>
          </w:p>
        </w:tc>
      </w:tr>
      <w:tr>
        <w:trPr>
          <w:cantSplit/>
        </w:trPr>
        <w:tc>
          <w:tcPr>
            <w:tcW w:type="dxa" w:w="3600"/>
            <w:tcMar>
              <w:top w:w="40" w:type="dxa"/>
              <w:bottom w:w="40" w:type="dxa"/>
              <w:left w:w="60" w:type="dxa"/>
              <w:right w:w="60" w:type="dxa"/>
            </w:tcMar>
          </w:tcPr>
          <w:p>
            <w:r>
              <w:rPr>
                <w:sz w:val="15"/>
              </w:rPr>
              <w:t>7.1.3 bis. Matériel informatique : Imprimante multifonction pour l'EOPCI</w:t>
            </w:r>
          </w:p>
        </w:tc>
        <w:tc>
          <w:tcPr>
            <w:tcW w:type="dxa" w:w="2304"/>
            <w:tcMar>
              <w:top w:w="40" w:type="dxa"/>
              <w:bottom w:w="40" w:type="dxa"/>
              <w:left w:w="60" w:type="dxa"/>
              <w:right w:w="60" w:type="dxa"/>
            </w:tcMar>
          </w:tcPr>
          <w:p>
            <w:r>
              <w:rPr>
                <w:sz w:val="15"/>
              </w:rPr>
              <w:t>Matériel informatique</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200,000</w:t>
            </w:r>
          </w:p>
        </w:tc>
        <w:tc>
          <w:tcPr>
            <w:tcW w:type="dxa" w:w="1872"/>
            <w:tcMar>
              <w:top w:w="40" w:type="dxa"/>
              <w:bottom w:w="40" w:type="dxa"/>
              <w:left w:w="40" w:type="dxa"/>
              <w:right w:w="40" w:type="dxa"/>
            </w:tcMar>
          </w:tcPr>
          <w:p>
            <w:pPr>
              <w:jc w:val="right"/>
            </w:pPr>
            <w:r>
              <w:rPr>
                <w:b/>
                <w:sz w:val="15"/>
              </w:rPr>
              <w:t>200,000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3 ligne 2 (imprimante de bureau EOPCI)</w:t>
            </w:r>
          </w:p>
        </w:tc>
      </w:tr>
      <w:tr>
        <w:trPr>
          <w:cantSplit/>
        </w:trPr>
        <w:tc>
          <w:tcPr>
            <w:tcW w:type="dxa" w:w="3600"/>
            <w:tcMar>
              <w:top w:w="40" w:type="dxa"/>
              <w:bottom w:w="40" w:type="dxa"/>
              <w:left w:w="60" w:type="dxa"/>
              <w:right w:w="60" w:type="dxa"/>
            </w:tcMar>
          </w:tcPr>
          <w:p>
            <w:r>
              <w:rPr>
                <w:sz w:val="15"/>
              </w:rPr>
              <w:t>7.1.3 ter. Matériel informatique : Disque SSD externe 1 To</w:t>
            </w:r>
          </w:p>
        </w:tc>
        <w:tc>
          <w:tcPr>
            <w:tcW w:type="dxa" w:w="2304"/>
            <w:tcMar>
              <w:top w:w="40" w:type="dxa"/>
              <w:bottom w:w="40" w:type="dxa"/>
              <w:left w:w="60" w:type="dxa"/>
              <w:right w:w="60" w:type="dxa"/>
            </w:tcMar>
          </w:tcPr>
          <w:p>
            <w:r>
              <w:rPr>
                <w:sz w:val="15"/>
              </w:rPr>
              <w:t>Matériel informatique</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50,000</w:t>
            </w:r>
          </w:p>
        </w:tc>
        <w:tc>
          <w:tcPr>
            <w:tcW w:type="dxa" w:w="1872"/>
            <w:tcMar>
              <w:top w:w="40" w:type="dxa"/>
              <w:bottom w:w="40" w:type="dxa"/>
              <w:left w:w="40" w:type="dxa"/>
              <w:right w:w="40" w:type="dxa"/>
            </w:tcMar>
          </w:tcPr>
          <w:p>
            <w:pPr>
              <w:jc w:val="right"/>
            </w:pPr>
            <w:r>
              <w:rPr>
                <w:b/>
                <w:sz w:val="15"/>
              </w:rPr>
              <w:t>50,000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3 ligne 8 (sauvegarde sécurisée données)</w:t>
            </w:r>
          </w:p>
        </w:tc>
      </w:tr>
      <w:tr>
        <w:trPr>
          <w:cantSplit/>
        </w:trPr>
        <w:tc>
          <w:tcPr>
            <w:tcW w:type="dxa" w:w="3600"/>
            <w:tcMar>
              <w:top w:w="40" w:type="dxa"/>
              <w:bottom w:w="40" w:type="dxa"/>
              <w:left w:w="60" w:type="dxa"/>
              <w:right w:w="60" w:type="dxa"/>
            </w:tcMar>
          </w:tcPr>
          <w:p>
            <w:r>
              <w:rPr>
                <w:sz w:val="15"/>
              </w:rPr>
              <w:t>7.1.3 quater. Matériel informatique : Clé USB de stockage 32 Go</w:t>
            </w:r>
          </w:p>
        </w:tc>
        <w:tc>
          <w:tcPr>
            <w:tcW w:type="dxa" w:w="2304"/>
            <w:tcMar>
              <w:top w:w="40" w:type="dxa"/>
              <w:bottom w:w="40" w:type="dxa"/>
              <w:left w:w="60" w:type="dxa"/>
              <w:right w:w="60" w:type="dxa"/>
            </w:tcMar>
          </w:tcPr>
          <w:p>
            <w:r>
              <w:rPr>
                <w:sz w:val="15"/>
              </w:rPr>
              <w:t>Matériel informatique</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10,000</w:t>
            </w:r>
          </w:p>
        </w:tc>
        <w:tc>
          <w:tcPr>
            <w:tcW w:type="dxa" w:w="1872"/>
            <w:tcMar>
              <w:top w:w="40" w:type="dxa"/>
              <w:bottom w:w="40" w:type="dxa"/>
              <w:left w:w="40" w:type="dxa"/>
              <w:right w:w="40" w:type="dxa"/>
            </w:tcMar>
          </w:tcPr>
          <w:p>
            <w:pPr>
              <w:jc w:val="right"/>
            </w:pPr>
            <w:r>
              <w:rPr>
                <w:b/>
                <w:sz w:val="15"/>
              </w:rPr>
              <w:t>10,000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3 ligne 7 (transfert données terrain)</w:t>
            </w:r>
          </w:p>
        </w:tc>
      </w:tr>
      <w:tr>
        <w:trPr>
          <w:cantSplit/>
        </w:trPr>
        <w:tc>
          <w:tcPr>
            <w:tcW w:type="dxa" w:w="3600"/>
            <w:tcMar>
              <w:top w:w="40" w:type="dxa"/>
              <w:bottom w:w="40" w:type="dxa"/>
              <w:left w:w="60" w:type="dxa"/>
              <w:right w:w="60" w:type="dxa"/>
            </w:tcMar>
          </w:tcPr>
          <w:p>
            <w:r>
              <w:rPr>
                <w:sz w:val="15"/>
              </w:rPr>
              <w:t>7.1.3 quinquies. Armoire de rangement fermée pour archives CLIN/PCI</w:t>
            </w:r>
          </w:p>
        </w:tc>
        <w:tc>
          <w:tcPr>
            <w:tcW w:type="dxa" w:w="2304"/>
            <w:tcMar>
              <w:top w:w="40" w:type="dxa"/>
              <w:bottom w:w="40" w:type="dxa"/>
              <w:left w:w="60" w:type="dxa"/>
              <w:right w:w="60" w:type="dxa"/>
            </w:tcMar>
          </w:tcPr>
          <w:p>
            <w:r>
              <w:rPr>
                <w:sz w:val="15"/>
              </w:rPr>
              <w:t>Mobilier de bureau &amp; sécurité</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150,000</w:t>
            </w:r>
          </w:p>
        </w:tc>
        <w:tc>
          <w:tcPr>
            <w:tcW w:type="dxa" w:w="1872"/>
            <w:tcMar>
              <w:top w:w="40" w:type="dxa"/>
              <w:bottom w:w="40" w:type="dxa"/>
              <w:left w:w="40" w:type="dxa"/>
              <w:right w:w="40" w:type="dxa"/>
            </w:tcMar>
          </w:tcPr>
          <w:p>
            <w:pPr>
              <w:jc w:val="right"/>
            </w:pPr>
            <w:r>
              <w:rPr>
                <w:b/>
                <w:sz w:val="15"/>
              </w:rPr>
              <w:t>150,000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3 ligne 5 (sécurisation archives)</w:t>
            </w:r>
          </w:p>
        </w:tc>
      </w:tr>
      <w:tr>
        <w:trPr>
          <w:cantSplit/>
        </w:trPr>
        <w:tc>
          <w:tcPr>
            <w:tcW w:type="dxa" w:w="3600"/>
            <w:tcMar>
              <w:top w:w="40" w:type="dxa"/>
              <w:bottom w:w="40" w:type="dxa"/>
              <w:left w:w="60" w:type="dxa"/>
              <w:right w:w="60" w:type="dxa"/>
            </w:tcMar>
          </w:tcPr>
          <w:p>
            <w:r>
              <w:rPr>
                <w:sz w:val="15"/>
              </w:rPr>
              <w:t>7.2.1. Évaluation mensuelle de l'observance de l'hygiène des mains (500 obs/trim)</w:t>
            </w:r>
          </w:p>
        </w:tc>
        <w:tc>
          <w:tcPr>
            <w:tcW w:type="dxa" w:w="2304"/>
            <w:tcMar>
              <w:top w:w="40" w:type="dxa"/>
              <w:bottom w:w="40" w:type="dxa"/>
              <w:left w:w="60" w:type="dxa"/>
              <w:right w:w="60" w:type="dxa"/>
            </w:tcMar>
          </w:tcPr>
          <w:p>
            <w:r>
              <w:rPr>
                <w:sz w:val="15"/>
              </w:rPr>
              <w:t>Logistique d'audit mensuel</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500,000</w:t>
            </w:r>
          </w:p>
        </w:tc>
        <w:tc>
          <w:tcPr>
            <w:tcW w:type="dxa" w:w="1872"/>
            <w:tcMar>
              <w:top w:w="40" w:type="dxa"/>
              <w:bottom w:w="40" w:type="dxa"/>
              <w:left w:w="40" w:type="dxa"/>
              <w:right w:w="40" w:type="dxa"/>
            </w:tcMar>
          </w:tcPr>
          <w:p>
            <w:pPr>
              <w:jc w:val="right"/>
            </w:pPr>
            <w:r>
              <w:rPr>
                <w:b/>
                <w:sz w:val="15"/>
              </w:rPr>
              <w:t>500,000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1 ligne 1 (500 000 FCFA / 500 observations)</w:t>
            </w:r>
          </w:p>
        </w:tc>
      </w:tr>
      <w:tr>
        <w:trPr>
          <w:cantSplit/>
        </w:trPr>
        <w:tc>
          <w:tcPr>
            <w:tcW w:type="dxa" w:w="3600"/>
            <w:tcMar>
              <w:top w:w="40" w:type="dxa"/>
              <w:bottom w:w="40" w:type="dxa"/>
              <w:left w:w="60" w:type="dxa"/>
              <w:right w:w="60" w:type="dxa"/>
            </w:tcMar>
          </w:tcPr>
          <w:p>
            <w:r>
              <w:rPr>
                <w:sz w:val="15"/>
              </w:rPr>
              <w:t>7.2.2. Dotation en registres d'hygiène des mains (« Registre 5 mains » : 12 unités)</w:t>
            </w:r>
          </w:p>
        </w:tc>
        <w:tc>
          <w:tcPr>
            <w:tcW w:type="dxa" w:w="2304"/>
            <w:tcMar>
              <w:top w:w="40" w:type="dxa"/>
              <w:bottom w:w="40" w:type="dxa"/>
              <w:left w:w="60" w:type="dxa"/>
              <w:right w:w="60" w:type="dxa"/>
            </w:tcMar>
          </w:tcPr>
          <w:p>
            <w:r>
              <w:rPr>
                <w:sz w:val="15"/>
              </w:rPr>
              <w:t>Fournitures de bureau / Registres</w:t>
            </w:r>
          </w:p>
        </w:tc>
        <w:tc>
          <w:tcPr>
            <w:tcW w:type="dxa" w:w="648"/>
            <w:tcMar>
              <w:top w:w="40" w:type="dxa"/>
              <w:bottom w:w="40" w:type="dxa"/>
              <w:left w:w="30" w:type="dxa"/>
              <w:right w:w="30" w:type="dxa"/>
            </w:tcMar>
          </w:tcPr>
          <w:p>
            <w:pPr>
              <w:jc w:val="center"/>
            </w:pPr>
            <w:r>
              <w:rPr>
                <w:sz w:val="15"/>
              </w:rPr>
              <w:t>12</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10,000</w:t>
            </w:r>
          </w:p>
        </w:tc>
        <w:tc>
          <w:tcPr>
            <w:tcW w:type="dxa" w:w="1872"/>
            <w:tcMar>
              <w:top w:w="40" w:type="dxa"/>
              <w:bottom w:w="40" w:type="dxa"/>
              <w:left w:w="40" w:type="dxa"/>
              <w:right w:w="40" w:type="dxa"/>
            </w:tcMar>
          </w:tcPr>
          <w:p>
            <w:pPr>
              <w:jc w:val="right"/>
            </w:pPr>
            <w:r>
              <w:rPr>
                <w:b/>
                <w:sz w:val="15"/>
              </w:rPr>
              <w:t>120,000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2 ligne 1 (12 registres pour les services)</w:t>
            </w:r>
          </w:p>
        </w:tc>
      </w:tr>
      <w:tr>
        <w:trPr>
          <w:cantSplit/>
        </w:trPr>
        <w:tc>
          <w:tcPr>
            <w:tcW w:type="dxa" w:w="3600"/>
            <w:tcMar>
              <w:top w:w="40" w:type="dxa"/>
              <w:bottom w:w="40" w:type="dxa"/>
              <w:left w:w="60" w:type="dxa"/>
              <w:right w:w="60" w:type="dxa"/>
            </w:tcMar>
          </w:tcPr>
          <w:p>
            <w:r>
              <w:rPr>
                <w:sz w:val="15"/>
              </w:rPr>
              <w:t>7.2.3. Audits internes trimestriels des pratiques PCI dans les pôles</w:t>
            </w:r>
          </w:p>
        </w:tc>
        <w:tc>
          <w:tcPr>
            <w:tcW w:type="dxa" w:w="2304"/>
            <w:tcMar>
              <w:top w:w="40" w:type="dxa"/>
              <w:bottom w:w="40" w:type="dxa"/>
              <w:left w:w="60" w:type="dxa"/>
              <w:right w:w="60" w:type="dxa"/>
            </w:tcMar>
          </w:tcPr>
          <w:p>
            <w:r>
              <w:rPr>
                <w:sz w:val="15"/>
              </w:rPr>
              <w:t>Fournitures &amp; logistique audit</w:t>
            </w:r>
          </w:p>
        </w:tc>
        <w:tc>
          <w:tcPr>
            <w:tcW w:type="dxa" w:w="648"/>
            <w:tcMar>
              <w:top w:w="40" w:type="dxa"/>
              <w:bottom w:w="40" w:type="dxa"/>
              <w:left w:w="30" w:type="dxa"/>
              <w:right w:w="30" w:type="dxa"/>
            </w:tcMar>
          </w:tcPr>
          <w:p>
            <w:pPr>
              <w:jc w:val="center"/>
            </w:pPr>
            <w:r>
              <w:rPr>
                <w:sz w:val="15"/>
              </w:rPr>
              <w:t>4</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20,000</w:t>
            </w:r>
          </w:p>
        </w:tc>
        <w:tc>
          <w:tcPr>
            <w:tcW w:type="dxa" w:w="1872"/>
            <w:tcMar>
              <w:top w:w="40" w:type="dxa"/>
              <w:bottom w:w="40" w:type="dxa"/>
              <w:left w:w="40" w:type="dxa"/>
              <w:right w:w="40" w:type="dxa"/>
            </w:tcMar>
          </w:tcPr>
          <w:p>
            <w:pPr>
              <w:jc w:val="right"/>
            </w:pPr>
            <w:r>
              <w:rPr>
                <w:b/>
                <w:sz w:val="15"/>
              </w:rPr>
              <w:t>80,000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Consommables pour 4 audits trimestriels dans les pôles</w:t>
            </w:r>
          </w:p>
        </w:tc>
      </w:tr>
      <w:tr>
        <w:trPr>
          <w:cantSplit/>
        </w:trPr>
        <w:tc>
          <w:tcPr>
            <w:tcW w:type="dxa" w:w="3600"/>
            <w:tcMar>
              <w:top w:w="40" w:type="dxa"/>
              <w:bottom w:w="40" w:type="dxa"/>
              <w:left w:w="60" w:type="dxa"/>
              <w:right w:w="60" w:type="dxa"/>
            </w:tcMar>
          </w:tcPr>
          <w:p>
            <w:r>
              <w:rPr>
                <w:sz w:val="15"/>
              </w:rPr>
              <w:t>7.3.1. Organisation de la Journée internationale de l'hygiène des mains (5 mai)</w:t>
            </w:r>
          </w:p>
        </w:tc>
        <w:tc>
          <w:tcPr>
            <w:tcW w:type="dxa" w:w="2304"/>
            <w:tcMar>
              <w:top w:w="40" w:type="dxa"/>
              <w:bottom w:w="40" w:type="dxa"/>
              <w:left w:w="60" w:type="dxa"/>
              <w:right w:w="60" w:type="dxa"/>
            </w:tcMar>
          </w:tcPr>
          <w:p>
            <w:r>
              <w:rPr>
                <w:sz w:val="15"/>
              </w:rPr>
              <w:t>Événementiel &amp; communication</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1,000,000</w:t>
            </w:r>
          </w:p>
        </w:tc>
        <w:tc>
          <w:tcPr>
            <w:tcW w:type="dxa" w:w="1872"/>
            <w:tcMar>
              <w:top w:w="40" w:type="dxa"/>
              <w:bottom w:w="40" w:type="dxa"/>
              <w:left w:w="40" w:type="dxa"/>
              <w:right w:w="40" w:type="dxa"/>
            </w:tcMar>
          </w:tcPr>
          <w:p>
            <w:pPr>
              <w:jc w:val="right"/>
            </w:pPr>
            <w:r>
              <w:rPr>
                <w:b/>
                <w:sz w:val="15"/>
              </w:rPr>
              <w:t>1,000,000</w:t>
            </w:r>
          </w:p>
        </w:tc>
        <w:tc>
          <w:tcPr>
            <w:tcW w:type="dxa" w:w="1872"/>
            <w:tcMar>
              <w:top w:w="40" w:type="dxa"/>
              <w:bottom w:w="40" w:type="dxa"/>
              <w:left w:w="40" w:type="dxa"/>
              <w:right w:w="40" w:type="dxa"/>
            </w:tcMar>
          </w:tcPr>
          <w:p>
            <w:pPr>
              <w:jc w:val="center"/>
            </w:pPr>
            <w:r>
              <w:rPr>
                <w:b/>
                <w:sz w:val="15"/>
              </w:rPr>
              <w:t>Fonds propres / PTF</w:t>
            </w:r>
          </w:p>
        </w:tc>
        <w:tc>
          <w:tcPr>
            <w:tcW w:type="dxa" w:w="2304"/>
            <w:tcMar>
              <w:top w:w="40" w:type="dxa"/>
              <w:bottom w:w="40" w:type="dxa"/>
              <w:left w:w="50" w:type="dxa"/>
              <w:right w:w="50" w:type="dxa"/>
            </w:tcMar>
          </w:tcPr>
          <w:p>
            <w:r>
              <w:rPr>
                <w:sz w:val="14"/>
              </w:rPr>
              <w:t>Réf. PTA CLIN tableau 1 ligne 2 (1 000 000 FCFA / 500 participants)</w:t>
            </w:r>
          </w:p>
        </w:tc>
      </w:tr>
      <w:tr>
        <w:trPr>
          <w:cantSplit/>
        </w:trPr>
        <w:tc>
          <w:tcPr>
            <w:tcW w:type="dxa" w:w="3600"/>
            <w:tcMar>
              <w:top w:w="40" w:type="dxa"/>
              <w:bottom w:w="40" w:type="dxa"/>
              <w:left w:w="60" w:type="dxa"/>
              <w:right w:w="60" w:type="dxa"/>
            </w:tcMar>
          </w:tcPr>
          <w:p>
            <w:r>
              <w:rPr>
                <w:sz w:val="15"/>
              </w:rPr>
              <w:t>7.3.2. Réunions trimestrielles de restitution des audits et feedback</w:t>
            </w:r>
          </w:p>
        </w:tc>
        <w:tc>
          <w:tcPr>
            <w:tcW w:type="dxa" w:w="2304"/>
            <w:tcMar>
              <w:top w:w="40" w:type="dxa"/>
              <w:bottom w:w="40" w:type="dxa"/>
              <w:left w:w="60" w:type="dxa"/>
              <w:right w:w="60" w:type="dxa"/>
            </w:tcMar>
          </w:tcPr>
          <w:p>
            <w:r>
              <w:rPr>
                <w:sz w:val="15"/>
              </w:rPr>
              <w:t>Pause-café &amp; reprographie</w:t>
            </w:r>
          </w:p>
        </w:tc>
        <w:tc>
          <w:tcPr>
            <w:tcW w:type="dxa" w:w="648"/>
            <w:tcMar>
              <w:top w:w="40" w:type="dxa"/>
              <w:bottom w:w="40" w:type="dxa"/>
              <w:left w:w="30" w:type="dxa"/>
              <w:right w:w="30" w:type="dxa"/>
            </w:tcMar>
          </w:tcPr>
          <w:p>
            <w:pPr>
              <w:jc w:val="center"/>
            </w:pPr>
            <w:r>
              <w:rPr>
                <w:sz w:val="15"/>
              </w:rPr>
              <w:t>4</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10,000</w:t>
            </w:r>
          </w:p>
        </w:tc>
        <w:tc>
          <w:tcPr>
            <w:tcW w:type="dxa" w:w="1872"/>
            <w:tcMar>
              <w:top w:w="40" w:type="dxa"/>
              <w:bottom w:w="40" w:type="dxa"/>
              <w:left w:w="40" w:type="dxa"/>
              <w:right w:w="40" w:type="dxa"/>
            </w:tcMar>
          </w:tcPr>
          <w:p>
            <w:pPr>
              <w:jc w:val="right"/>
            </w:pPr>
            <w:r>
              <w:rPr>
                <w:b/>
                <w:sz w:val="15"/>
              </w:rPr>
              <w:t>40,000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4 réunions de restitution auprès des chefs de pôles et majors</w:t>
            </w:r>
          </w:p>
        </w:tc>
      </w:tr>
      <w:tr>
        <w:trPr>
          <w:cantSplit/>
        </w:trPr>
        <w:tc>
          <w:tcPr>
            <w:tcW w:type="dxa" w:w="3600"/>
            <w:shd w:fill="E2EFDA"/>
            <w:tcMar>
              <w:top w:w="50" w:type="dxa"/>
              <w:bottom w:w="50" w:type="dxa"/>
              <w:left w:w="60" w:type="dxa"/>
              <w:right w:w="60" w:type="dxa"/>
            </w:tcMar>
          </w:tcPr>
          <w:p>
            <w:r>
              <w:rPr>
                <w:b/>
                <w:color w:val="1B365D"/>
                <w:sz w:val="16"/>
              </w:rPr>
              <w:t>Sous-total OS VII</w:t>
            </w:r>
          </w:p>
        </w:tc>
        <w:tc>
          <w:tcPr>
            <w:tcW w:type="dxa" w:w="2304"/>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1728"/>
            <w:shd w:fill="E2EFDA"/>
            <w:tcMar>
              <w:top w:w="50" w:type="dxa"/>
              <w:bottom w:w="50" w:type="dxa"/>
              <w:left w:w="60" w:type="dxa"/>
              <w:right w:w="60" w:type="dxa"/>
            </w:tcMar>
          </w:tcPr>
          <w:p/>
        </w:tc>
        <w:tc>
          <w:tcPr>
            <w:tcW w:type="dxa" w:w="1872"/>
            <w:shd w:fill="E2EFDA"/>
            <w:tcMar>
              <w:top w:w="50" w:type="dxa"/>
              <w:bottom w:w="50" w:type="dxa"/>
              <w:left w:w="60" w:type="dxa"/>
              <w:right w:w="60" w:type="dxa"/>
            </w:tcMar>
          </w:tcPr>
          <w:p>
            <w:pPr>
              <w:jc w:val="right"/>
            </w:pPr>
            <w:r>
              <w:rPr>
                <w:b/>
                <w:color w:val="1B365D"/>
                <w:sz w:val="16"/>
              </w:rPr>
              <w:t>2,620,000</w:t>
            </w:r>
          </w:p>
        </w:tc>
        <w:tc>
          <w:tcPr>
            <w:tcW w:type="dxa" w:w="1872"/>
            <w:shd w:fill="E2EFDA"/>
            <w:tcMar>
              <w:top w:w="50" w:type="dxa"/>
              <w:bottom w:w="50" w:type="dxa"/>
              <w:left w:w="60" w:type="dxa"/>
              <w:right w:w="60" w:type="dxa"/>
            </w:tcMar>
          </w:tcPr>
          <w:p/>
        </w:tc>
        <w:tc>
          <w:tcPr>
            <w:tcW w:type="dxa" w:w="2304"/>
            <w:shd w:fill="E2EFDA"/>
            <w:tcMar>
              <w:top w:w="50" w:type="dxa"/>
              <w:bottom w:w="50" w:type="dxa"/>
              <w:left w:w="60" w:type="dxa"/>
              <w:right w:w="60" w:type="dxa"/>
            </w:tcMar>
          </w:tcPr>
          <w:p/>
        </w:tc>
      </w:tr>
      <w:tr>
        <w:trPr>
          <w:cantSplit/>
        </w:trPr>
        <w:tc>
          <w:tcPr>
            <w:tcW w:type="dxa" w:w="2304"/>
            <w:gridSpan w:val="8"/>
            <w:shd w:fill="D9E1F2"/>
            <w:tcMar>
              <w:top w:w="50" w:type="dxa"/>
              <w:bottom w:w="50" w:type="dxa"/>
              <w:left w:w="80" w:type="dxa"/>
              <w:right w:w="80" w:type="dxa"/>
            </w:tcMar>
          </w:tcPr>
          <w:p>
            <w:r>
              <w:rPr>
                <w:b/>
                <w:color w:val="1B365D"/>
                <w:sz w:val="17"/>
              </w:rPr>
              <w:t>OS VIII : CHARGE DE TRAVAIL, DÉCHETS BIOMÉDICAUX ET ENVIRONNEMENT BÂTI (WASH)</w:t>
            </w:r>
          </w:p>
        </w:tc>
      </w:tr>
      <w:tr>
        <w:trPr>
          <w:cantSplit/>
        </w:trPr>
        <w:tc>
          <w:tcPr>
            <w:tcW w:type="dxa" w:w="3600"/>
            <w:tcMar>
              <w:top w:w="40" w:type="dxa"/>
              <w:bottom w:w="40" w:type="dxa"/>
              <w:left w:w="60" w:type="dxa"/>
              <w:right w:w="60" w:type="dxa"/>
            </w:tcMar>
          </w:tcPr>
          <w:p>
            <w:r>
              <w:rPr>
                <w:sz w:val="15"/>
              </w:rPr>
              <w:t>8.1.1. Évaluation de la charge de travail, des ratios et de l'espacement des lits</w:t>
            </w:r>
          </w:p>
        </w:tc>
        <w:tc>
          <w:tcPr>
            <w:tcW w:type="dxa" w:w="2304"/>
            <w:tcMar>
              <w:top w:w="40" w:type="dxa"/>
              <w:bottom w:w="40" w:type="dxa"/>
              <w:left w:w="60" w:type="dxa"/>
              <w:right w:w="60" w:type="dxa"/>
            </w:tcMar>
          </w:tcPr>
          <w:p>
            <w:r>
              <w:rPr>
                <w:sz w:val="15"/>
              </w:rPr>
              <w:t>Fournitures d'enquête &amp; étude</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50,000</w:t>
            </w:r>
          </w:p>
        </w:tc>
        <w:tc>
          <w:tcPr>
            <w:tcW w:type="dxa" w:w="1872"/>
            <w:tcMar>
              <w:top w:w="40" w:type="dxa"/>
              <w:bottom w:w="40" w:type="dxa"/>
              <w:left w:w="40" w:type="dxa"/>
              <w:right w:w="40" w:type="dxa"/>
            </w:tcMar>
          </w:tcPr>
          <w:p>
            <w:pPr>
              <w:jc w:val="right"/>
            </w:pPr>
            <w:r>
              <w:rPr>
                <w:b/>
                <w:sz w:val="15"/>
              </w:rPr>
              <w:t>50,000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Étude organisationnelle sur la promiscuité et les ratios soignants</w:t>
            </w:r>
          </w:p>
        </w:tc>
      </w:tr>
      <w:tr>
        <w:trPr>
          <w:cantSplit/>
        </w:trPr>
        <w:tc>
          <w:tcPr>
            <w:tcW w:type="dxa" w:w="3600"/>
            <w:tcMar>
              <w:top w:w="40" w:type="dxa"/>
              <w:bottom w:w="40" w:type="dxa"/>
              <w:left w:w="60" w:type="dxa"/>
              <w:right w:w="60" w:type="dxa"/>
            </w:tcMar>
          </w:tcPr>
          <w:p>
            <w:r>
              <w:rPr>
                <w:sz w:val="15"/>
              </w:rPr>
              <w:t>8.1.2. Élaboration des fiches de description de tâches PCI par catégorie</w:t>
            </w:r>
          </w:p>
        </w:tc>
        <w:tc>
          <w:tcPr>
            <w:tcW w:type="dxa" w:w="2304"/>
            <w:tcMar>
              <w:top w:w="40" w:type="dxa"/>
              <w:bottom w:w="40" w:type="dxa"/>
              <w:left w:w="60" w:type="dxa"/>
              <w:right w:w="60" w:type="dxa"/>
            </w:tcMar>
          </w:tcPr>
          <w:p>
            <w:r>
              <w:rPr>
                <w:sz w:val="15"/>
              </w:rPr>
              <w:t>Néant (DRH)</w:t>
            </w:r>
          </w:p>
        </w:tc>
        <w:tc>
          <w:tcPr>
            <w:tcW w:type="dxa" w:w="648"/>
            <w:tcMar>
              <w:top w:w="40" w:type="dxa"/>
              <w:bottom w:w="40" w:type="dxa"/>
              <w:left w:w="30" w:type="dxa"/>
              <w:right w:w="30" w:type="dxa"/>
            </w:tcMar>
          </w:tcPr>
          <w:p>
            <w:pPr>
              <w:jc w:val="center"/>
            </w:pPr>
            <w:r>
              <w:rPr>
                <w:sz w:val="15"/>
              </w:rPr>
              <w:t>-</w:t>
            </w:r>
          </w:p>
        </w:tc>
        <w:tc>
          <w:tcPr>
            <w:tcW w:type="dxa" w:w="648"/>
            <w:tcMar>
              <w:top w:w="40" w:type="dxa"/>
              <w:bottom w:w="40" w:type="dxa"/>
              <w:left w:w="30" w:type="dxa"/>
              <w:right w:w="30" w:type="dxa"/>
            </w:tcMar>
          </w:tcPr>
          <w:p>
            <w:pPr>
              <w:jc w:val="center"/>
            </w:pPr>
            <w:r>
              <w:rPr>
                <w:sz w:val="15"/>
              </w:rPr>
              <w:t>-</w:t>
            </w:r>
          </w:p>
        </w:tc>
        <w:tc>
          <w:tcPr>
            <w:tcW w:type="dxa" w:w="1728"/>
            <w:tcMar>
              <w:top w:w="40" w:type="dxa"/>
              <w:bottom w:w="40" w:type="dxa"/>
              <w:left w:w="40" w:type="dxa"/>
              <w:right w:w="40" w:type="dxa"/>
            </w:tcMar>
          </w:tcPr>
          <w:p>
            <w:pPr>
              <w:jc w:val="right"/>
            </w:pPr>
            <w:r>
              <w:rPr>
                <w:sz w:val="15"/>
              </w:rPr>
              <w:t>-</w:t>
            </w:r>
          </w:p>
        </w:tc>
        <w:tc>
          <w:tcPr>
            <w:tcW w:type="dxa" w:w="1872"/>
            <w:tcMar>
              <w:top w:w="40" w:type="dxa"/>
              <w:bottom w:w="40" w:type="dxa"/>
              <w:left w:w="40" w:type="dxa"/>
              <w:right w:w="40" w:type="dxa"/>
            </w:tcMar>
          </w:tcPr>
          <w:p>
            <w:pPr>
              <w:jc w:val="right"/>
            </w:pPr>
            <w:r>
              <w:rPr>
                <w:b/>
                <w:sz w:val="15"/>
              </w:rPr>
              <w:t>-</w:t>
            </w:r>
          </w:p>
        </w:tc>
        <w:tc>
          <w:tcPr>
            <w:tcW w:type="dxa" w:w="1872"/>
            <w:tcMar>
              <w:top w:w="40" w:type="dxa"/>
              <w:bottom w:w="40" w:type="dxa"/>
              <w:left w:w="40" w:type="dxa"/>
              <w:right w:w="40" w:type="dxa"/>
            </w:tcMar>
          </w:tcPr>
          <w:p>
            <w:pPr>
              <w:jc w:val="center"/>
            </w:pPr>
            <w:r>
              <w:rPr>
                <w:sz w:val="15"/>
              </w:rPr>
              <w:t>Néant</w:t>
            </w:r>
          </w:p>
        </w:tc>
        <w:tc>
          <w:tcPr>
            <w:tcW w:type="dxa" w:w="2304"/>
            <w:tcMar>
              <w:top w:w="40" w:type="dxa"/>
              <w:bottom w:w="40" w:type="dxa"/>
              <w:left w:w="50" w:type="dxa"/>
              <w:right w:w="50" w:type="dxa"/>
            </w:tcMar>
          </w:tcPr>
          <w:p>
            <w:r>
              <w:rPr>
                <w:sz w:val="14"/>
              </w:rPr>
              <w:t>Intégration du volet PCI aux fiches de poste du personnel</w:t>
            </w:r>
          </w:p>
        </w:tc>
      </w:tr>
      <w:tr>
        <w:trPr>
          <w:cantSplit/>
        </w:trPr>
        <w:tc>
          <w:tcPr>
            <w:tcW w:type="dxa" w:w="3600"/>
            <w:tcMar>
              <w:top w:w="40" w:type="dxa"/>
              <w:bottom w:w="40" w:type="dxa"/>
              <w:left w:w="60" w:type="dxa"/>
              <w:right w:w="60" w:type="dxa"/>
            </w:tcMar>
          </w:tcPr>
          <w:p>
            <w:r>
              <w:rPr>
                <w:sz w:val="15"/>
              </w:rPr>
              <w:t>8.1.3. Installation et dynamisation des 24 points focaux PCI des services</w:t>
            </w:r>
          </w:p>
        </w:tc>
        <w:tc>
          <w:tcPr>
            <w:tcW w:type="dxa" w:w="2304"/>
            <w:tcMar>
              <w:top w:w="40" w:type="dxa"/>
              <w:bottom w:w="40" w:type="dxa"/>
              <w:left w:w="60" w:type="dxa"/>
              <w:right w:w="60" w:type="dxa"/>
            </w:tcMar>
          </w:tcPr>
          <w:p>
            <w:r>
              <w:rPr>
                <w:sz w:val="15"/>
              </w:rPr>
              <w:t>Pause-café &amp; kits de mission</w:t>
            </w:r>
          </w:p>
        </w:tc>
        <w:tc>
          <w:tcPr>
            <w:tcW w:type="dxa" w:w="648"/>
            <w:tcMar>
              <w:top w:w="40" w:type="dxa"/>
              <w:bottom w:w="40" w:type="dxa"/>
              <w:left w:w="30" w:type="dxa"/>
              <w:right w:w="30" w:type="dxa"/>
            </w:tcMar>
          </w:tcPr>
          <w:p>
            <w:pPr>
              <w:jc w:val="center"/>
            </w:pPr>
            <w:r>
              <w:rPr>
                <w:sz w:val="15"/>
              </w:rPr>
              <w:t>24</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2,500</w:t>
            </w:r>
          </w:p>
        </w:tc>
        <w:tc>
          <w:tcPr>
            <w:tcW w:type="dxa" w:w="1872"/>
            <w:tcMar>
              <w:top w:w="40" w:type="dxa"/>
              <w:bottom w:w="40" w:type="dxa"/>
              <w:left w:w="40" w:type="dxa"/>
              <w:right w:w="40" w:type="dxa"/>
            </w:tcMar>
          </w:tcPr>
          <w:p>
            <w:pPr>
              <w:jc w:val="right"/>
            </w:pPr>
            <w:r>
              <w:rPr>
                <w:b/>
                <w:sz w:val="15"/>
              </w:rPr>
              <w:t>60,000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Séance d'installation et kits de mission pour 24 points focaux</w:t>
            </w:r>
          </w:p>
        </w:tc>
      </w:tr>
      <w:tr>
        <w:trPr>
          <w:cantSplit/>
        </w:trPr>
        <w:tc>
          <w:tcPr>
            <w:tcW w:type="dxa" w:w="3600"/>
            <w:tcMar>
              <w:top w:w="40" w:type="dxa"/>
              <w:bottom w:w="40" w:type="dxa"/>
              <w:left w:w="60" w:type="dxa"/>
              <w:right w:w="60" w:type="dxa"/>
            </w:tcMar>
          </w:tcPr>
          <w:p>
            <w:r>
              <w:rPr>
                <w:sz w:val="15"/>
              </w:rPr>
              <w:t>8.2.1. Supervision mensuelle du tri, de la pesée et du stockage des DBM</w:t>
            </w:r>
          </w:p>
        </w:tc>
        <w:tc>
          <w:tcPr>
            <w:tcW w:type="dxa" w:w="2304"/>
            <w:tcMar>
              <w:top w:w="40" w:type="dxa"/>
              <w:bottom w:w="40" w:type="dxa"/>
              <w:left w:w="60" w:type="dxa"/>
              <w:right w:w="60" w:type="dxa"/>
            </w:tcMar>
          </w:tcPr>
          <w:p>
            <w:r>
              <w:rPr>
                <w:sz w:val="15"/>
              </w:rPr>
              <w:t>Néant (supervision interne)</w:t>
            </w:r>
          </w:p>
        </w:tc>
        <w:tc>
          <w:tcPr>
            <w:tcW w:type="dxa" w:w="648"/>
            <w:tcMar>
              <w:top w:w="40" w:type="dxa"/>
              <w:bottom w:w="40" w:type="dxa"/>
              <w:left w:w="30" w:type="dxa"/>
              <w:right w:w="30" w:type="dxa"/>
            </w:tcMar>
          </w:tcPr>
          <w:p>
            <w:pPr>
              <w:jc w:val="center"/>
            </w:pPr>
            <w:r>
              <w:rPr>
                <w:sz w:val="15"/>
              </w:rPr>
              <w:t>-</w:t>
            </w:r>
          </w:p>
        </w:tc>
        <w:tc>
          <w:tcPr>
            <w:tcW w:type="dxa" w:w="648"/>
            <w:tcMar>
              <w:top w:w="40" w:type="dxa"/>
              <w:bottom w:w="40" w:type="dxa"/>
              <w:left w:w="30" w:type="dxa"/>
              <w:right w:w="30" w:type="dxa"/>
            </w:tcMar>
          </w:tcPr>
          <w:p>
            <w:pPr>
              <w:jc w:val="center"/>
            </w:pPr>
            <w:r>
              <w:rPr>
                <w:sz w:val="15"/>
              </w:rPr>
              <w:t>-</w:t>
            </w:r>
          </w:p>
        </w:tc>
        <w:tc>
          <w:tcPr>
            <w:tcW w:type="dxa" w:w="1728"/>
            <w:tcMar>
              <w:top w:w="40" w:type="dxa"/>
              <w:bottom w:w="40" w:type="dxa"/>
              <w:left w:w="40" w:type="dxa"/>
              <w:right w:w="40" w:type="dxa"/>
            </w:tcMar>
          </w:tcPr>
          <w:p>
            <w:pPr>
              <w:jc w:val="right"/>
            </w:pPr>
            <w:r>
              <w:rPr>
                <w:sz w:val="15"/>
              </w:rPr>
              <w:t>-</w:t>
            </w:r>
          </w:p>
        </w:tc>
        <w:tc>
          <w:tcPr>
            <w:tcW w:type="dxa" w:w="1872"/>
            <w:tcMar>
              <w:top w:w="40" w:type="dxa"/>
              <w:bottom w:w="40" w:type="dxa"/>
              <w:left w:w="40" w:type="dxa"/>
              <w:right w:w="40" w:type="dxa"/>
            </w:tcMar>
          </w:tcPr>
          <w:p>
            <w:pPr>
              <w:jc w:val="right"/>
            </w:pPr>
            <w:r>
              <w:rPr>
                <w:b/>
                <w:sz w:val="15"/>
              </w:rPr>
              <w:t>-</w:t>
            </w:r>
          </w:p>
        </w:tc>
        <w:tc>
          <w:tcPr>
            <w:tcW w:type="dxa" w:w="1872"/>
            <w:tcMar>
              <w:top w:w="40" w:type="dxa"/>
              <w:bottom w:w="40" w:type="dxa"/>
              <w:left w:w="40" w:type="dxa"/>
              <w:right w:w="40" w:type="dxa"/>
            </w:tcMar>
          </w:tcPr>
          <w:p>
            <w:pPr>
              <w:jc w:val="center"/>
            </w:pPr>
            <w:r>
              <w:rPr>
                <w:sz w:val="15"/>
              </w:rPr>
              <w:t>Néant</w:t>
            </w:r>
          </w:p>
        </w:tc>
        <w:tc>
          <w:tcPr>
            <w:tcW w:type="dxa" w:w="2304"/>
            <w:tcMar>
              <w:top w:w="40" w:type="dxa"/>
              <w:bottom w:w="40" w:type="dxa"/>
              <w:left w:w="50" w:type="dxa"/>
              <w:right w:w="50" w:type="dxa"/>
            </w:tcMar>
          </w:tcPr>
          <w:p>
            <w:r>
              <w:rPr>
                <w:sz w:val="14"/>
              </w:rPr>
              <w:t>Contrôle mensuel régulier par l'EOPCI et le Service Salubrité</w:t>
            </w:r>
          </w:p>
        </w:tc>
      </w:tr>
      <w:tr>
        <w:trPr>
          <w:cantSplit/>
        </w:trPr>
        <w:tc>
          <w:tcPr>
            <w:tcW w:type="dxa" w:w="3600"/>
            <w:tcMar>
              <w:top w:w="40" w:type="dxa"/>
              <w:bottom w:w="40" w:type="dxa"/>
              <w:left w:w="60" w:type="dxa"/>
              <w:right w:w="60" w:type="dxa"/>
            </w:tcMar>
          </w:tcPr>
          <w:p>
            <w:r>
              <w:rPr>
                <w:sz w:val="15"/>
              </w:rPr>
              <w:t>8.2.2. Sensibilisation continue du personnel sur la gestion et le tri des DBM</w:t>
            </w:r>
          </w:p>
        </w:tc>
        <w:tc>
          <w:tcPr>
            <w:tcW w:type="dxa" w:w="2304"/>
            <w:tcMar>
              <w:top w:w="40" w:type="dxa"/>
              <w:bottom w:w="40" w:type="dxa"/>
              <w:left w:w="60" w:type="dxa"/>
              <w:right w:w="60" w:type="dxa"/>
            </w:tcMar>
          </w:tcPr>
          <w:p>
            <w:r>
              <w:rPr>
                <w:sz w:val="15"/>
              </w:rPr>
              <w:t>Formation continue &amp; sensibilisation DBM</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500,000</w:t>
            </w:r>
          </w:p>
        </w:tc>
        <w:tc>
          <w:tcPr>
            <w:tcW w:type="dxa" w:w="1872"/>
            <w:tcMar>
              <w:top w:w="40" w:type="dxa"/>
              <w:bottom w:w="40" w:type="dxa"/>
              <w:left w:w="40" w:type="dxa"/>
              <w:right w:w="40" w:type="dxa"/>
            </w:tcMar>
          </w:tcPr>
          <w:p>
            <w:pPr>
              <w:jc w:val="right"/>
            </w:pPr>
            <w:r>
              <w:rPr>
                <w:b/>
                <w:sz w:val="15"/>
              </w:rPr>
              <w:t>500,000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1 ligne 10 (500 000 FCFA pour tri DBM)</w:t>
            </w:r>
          </w:p>
        </w:tc>
      </w:tr>
      <w:tr>
        <w:trPr>
          <w:cantSplit/>
        </w:trPr>
        <w:tc>
          <w:tcPr>
            <w:tcW w:type="dxa" w:w="3600"/>
            <w:tcMar>
              <w:top w:w="40" w:type="dxa"/>
              <w:bottom w:w="40" w:type="dxa"/>
              <w:left w:w="60" w:type="dxa"/>
              <w:right w:w="60" w:type="dxa"/>
            </w:tcMar>
          </w:tcPr>
          <w:p>
            <w:r>
              <w:rPr>
                <w:sz w:val="15"/>
              </w:rPr>
              <w:t>8.2.3. Poubelles réglementaires pour gestion des DBM (50 poubelles à pédale)</w:t>
            </w:r>
          </w:p>
        </w:tc>
        <w:tc>
          <w:tcPr>
            <w:tcW w:type="dxa" w:w="2304"/>
            <w:tcMar>
              <w:top w:w="40" w:type="dxa"/>
              <w:bottom w:w="40" w:type="dxa"/>
              <w:left w:w="60" w:type="dxa"/>
              <w:right w:w="60" w:type="dxa"/>
            </w:tcMar>
          </w:tcPr>
          <w:p>
            <w:r>
              <w:rPr>
                <w:sz w:val="15"/>
              </w:rPr>
              <w:t>Matériel de collecte DBM</w:t>
            </w:r>
          </w:p>
        </w:tc>
        <w:tc>
          <w:tcPr>
            <w:tcW w:type="dxa" w:w="648"/>
            <w:tcMar>
              <w:top w:w="40" w:type="dxa"/>
              <w:bottom w:w="40" w:type="dxa"/>
              <w:left w:w="30" w:type="dxa"/>
              <w:right w:w="30" w:type="dxa"/>
            </w:tcMar>
          </w:tcPr>
          <w:p>
            <w:pPr>
              <w:jc w:val="center"/>
            </w:pPr>
            <w:r>
              <w:rPr>
                <w:sz w:val="15"/>
              </w:rPr>
              <w:t>50</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20,000</w:t>
            </w:r>
          </w:p>
        </w:tc>
        <w:tc>
          <w:tcPr>
            <w:tcW w:type="dxa" w:w="1872"/>
            <w:tcMar>
              <w:top w:w="40" w:type="dxa"/>
              <w:bottom w:w="40" w:type="dxa"/>
              <w:left w:w="40" w:type="dxa"/>
              <w:right w:w="40" w:type="dxa"/>
            </w:tcMar>
          </w:tcPr>
          <w:p>
            <w:pPr>
              <w:jc w:val="right"/>
            </w:pPr>
            <w:r>
              <w:rPr>
                <w:b/>
                <w:sz w:val="15"/>
              </w:rPr>
              <w:t>1,000,000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3 ligne 4 (50 poubelles à pédale aux normes)</w:t>
            </w:r>
          </w:p>
        </w:tc>
      </w:tr>
      <w:tr>
        <w:trPr>
          <w:cantSplit/>
        </w:trPr>
        <w:tc>
          <w:tcPr>
            <w:tcW w:type="dxa" w:w="3600"/>
            <w:tcMar>
              <w:top w:w="40" w:type="dxa"/>
              <w:bottom w:w="40" w:type="dxa"/>
              <w:left w:w="60" w:type="dxa"/>
              <w:right w:w="60" w:type="dxa"/>
            </w:tcMar>
          </w:tcPr>
          <w:p>
            <w:r>
              <w:rPr>
                <w:sz w:val="15"/>
              </w:rPr>
              <w:t>8.2.3 bis. Peson industriel pour le suivi du tonnage journalier des DBM</w:t>
            </w:r>
          </w:p>
        </w:tc>
        <w:tc>
          <w:tcPr>
            <w:tcW w:type="dxa" w:w="2304"/>
            <w:tcMar>
              <w:top w:w="40" w:type="dxa"/>
              <w:bottom w:w="40" w:type="dxa"/>
              <w:left w:w="60" w:type="dxa"/>
              <w:right w:w="60" w:type="dxa"/>
            </w:tcMar>
          </w:tcPr>
          <w:p>
            <w:r>
              <w:rPr>
                <w:sz w:val="15"/>
              </w:rPr>
              <w:t>Matériel technique de pesage</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150,000</w:t>
            </w:r>
          </w:p>
        </w:tc>
        <w:tc>
          <w:tcPr>
            <w:tcW w:type="dxa" w:w="1872"/>
            <w:tcMar>
              <w:top w:w="40" w:type="dxa"/>
              <w:bottom w:w="40" w:type="dxa"/>
              <w:left w:w="40" w:type="dxa"/>
              <w:right w:w="40" w:type="dxa"/>
            </w:tcMar>
          </w:tcPr>
          <w:p>
            <w:pPr>
              <w:jc w:val="right"/>
            </w:pPr>
            <w:r>
              <w:rPr>
                <w:b/>
                <w:sz w:val="15"/>
              </w:rPr>
              <w:t>150,000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3 ligne 3 (balance pèse-déchets industrielle)</w:t>
            </w:r>
          </w:p>
        </w:tc>
      </w:tr>
      <w:tr>
        <w:trPr>
          <w:cantSplit/>
        </w:trPr>
        <w:tc>
          <w:tcPr>
            <w:tcW w:type="dxa" w:w="3600"/>
            <w:tcMar>
              <w:top w:w="40" w:type="dxa"/>
              <w:bottom w:w="40" w:type="dxa"/>
              <w:left w:w="60" w:type="dxa"/>
              <w:right w:w="60" w:type="dxa"/>
            </w:tcMar>
          </w:tcPr>
          <w:p>
            <w:r>
              <w:rPr>
                <w:sz w:val="15"/>
              </w:rPr>
              <w:t>8.2.4. Étude technique et dossier d'appel d'offres pour l'incinérateur</w:t>
            </w:r>
          </w:p>
        </w:tc>
        <w:tc>
          <w:tcPr>
            <w:tcW w:type="dxa" w:w="2304"/>
            <w:tcMar>
              <w:top w:w="40" w:type="dxa"/>
              <w:bottom w:w="40" w:type="dxa"/>
              <w:left w:w="60" w:type="dxa"/>
              <w:right w:w="60" w:type="dxa"/>
            </w:tcMar>
          </w:tcPr>
          <w:p>
            <w:r>
              <w:rPr>
                <w:sz w:val="15"/>
              </w:rPr>
              <w:t>Études &amp; ingénierie technique</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500,000</w:t>
            </w:r>
          </w:p>
        </w:tc>
        <w:tc>
          <w:tcPr>
            <w:tcW w:type="dxa" w:w="1872"/>
            <w:tcMar>
              <w:top w:w="40" w:type="dxa"/>
              <w:bottom w:w="40" w:type="dxa"/>
              <w:left w:w="40" w:type="dxa"/>
              <w:right w:w="40" w:type="dxa"/>
            </w:tcMar>
          </w:tcPr>
          <w:p>
            <w:pPr>
              <w:jc w:val="right"/>
            </w:pPr>
            <w:r>
              <w:rPr>
                <w:b/>
                <w:sz w:val="15"/>
              </w:rPr>
              <w:t>500,000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Audit technique et rédaction du cahier des charges de l'incinérateur</w:t>
            </w:r>
          </w:p>
        </w:tc>
      </w:tr>
      <w:tr>
        <w:trPr>
          <w:cantSplit/>
        </w:trPr>
        <w:tc>
          <w:tcPr>
            <w:tcW w:type="dxa" w:w="3600"/>
            <w:tcMar>
              <w:top w:w="40" w:type="dxa"/>
              <w:bottom w:w="40" w:type="dxa"/>
              <w:left w:w="60" w:type="dxa"/>
              <w:right w:w="60" w:type="dxa"/>
            </w:tcMar>
          </w:tcPr>
          <w:p>
            <w:r>
              <w:rPr>
                <w:sz w:val="15"/>
              </w:rPr>
              <w:t>8.2.4 bis. Travaux d'installation d'un incinérateur hospitalier moderne</w:t>
            </w:r>
          </w:p>
        </w:tc>
        <w:tc>
          <w:tcPr>
            <w:tcW w:type="dxa" w:w="2304"/>
            <w:tcMar>
              <w:top w:w="40" w:type="dxa"/>
              <w:bottom w:w="40" w:type="dxa"/>
              <w:left w:w="60" w:type="dxa"/>
              <w:right w:w="60" w:type="dxa"/>
            </w:tcMar>
          </w:tcPr>
          <w:p>
            <w:r>
              <w:rPr>
                <w:sz w:val="15"/>
              </w:rPr>
              <w:t>Investissement d'infrastructure hospitalière</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25,000,000</w:t>
            </w:r>
          </w:p>
        </w:tc>
        <w:tc>
          <w:tcPr>
            <w:tcW w:type="dxa" w:w="1872"/>
            <w:tcMar>
              <w:top w:w="40" w:type="dxa"/>
              <w:bottom w:w="40" w:type="dxa"/>
              <w:left w:w="40" w:type="dxa"/>
              <w:right w:w="40" w:type="dxa"/>
            </w:tcMar>
          </w:tcPr>
          <w:p>
            <w:pPr>
              <w:jc w:val="right"/>
            </w:pPr>
            <w:r>
              <w:rPr>
                <w:b/>
                <w:sz w:val="15"/>
              </w:rPr>
              <w:t>25,000,000</w:t>
            </w:r>
          </w:p>
        </w:tc>
        <w:tc>
          <w:tcPr>
            <w:tcW w:type="dxa" w:w="1872"/>
            <w:tcMar>
              <w:top w:w="40" w:type="dxa"/>
              <w:bottom w:w="40" w:type="dxa"/>
              <w:left w:w="40" w:type="dxa"/>
              <w:right w:w="40" w:type="dxa"/>
            </w:tcMar>
          </w:tcPr>
          <w:p>
            <w:pPr>
              <w:jc w:val="center"/>
            </w:pPr>
            <w:r>
              <w:rPr>
                <w:b/>
                <w:sz w:val="15"/>
              </w:rPr>
              <w:t>Subvention État / PTF</w:t>
            </w:r>
          </w:p>
        </w:tc>
        <w:tc>
          <w:tcPr>
            <w:tcW w:type="dxa" w:w="2304"/>
            <w:tcMar>
              <w:top w:w="40" w:type="dxa"/>
              <w:bottom w:w="40" w:type="dxa"/>
              <w:left w:w="50" w:type="dxa"/>
              <w:right w:w="50" w:type="dxa"/>
            </w:tcMar>
          </w:tcPr>
          <w:p>
            <w:r>
              <w:rPr>
                <w:sz w:val="14"/>
              </w:rPr>
              <w:t>Investissement d'infrastructure à mobiliser auprès de l'État / PTF</w:t>
            </w:r>
          </w:p>
        </w:tc>
      </w:tr>
      <w:tr>
        <w:trPr>
          <w:cantSplit/>
        </w:trPr>
        <w:tc>
          <w:tcPr>
            <w:tcW w:type="dxa" w:w="3600"/>
            <w:tcMar>
              <w:top w:w="40" w:type="dxa"/>
              <w:bottom w:w="40" w:type="dxa"/>
              <w:left w:w="60" w:type="dxa"/>
              <w:right w:w="60" w:type="dxa"/>
            </w:tcMar>
          </w:tcPr>
          <w:p>
            <w:r>
              <w:rPr>
                <w:sz w:val="15"/>
              </w:rPr>
              <w:t>8.3.1. Analyses physico-chimiques et bactériologiques annuelles de l'eau (10 pts)</w:t>
            </w:r>
          </w:p>
        </w:tc>
        <w:tc>
          <w:tcPr>
            <w:tcW w:type="dxa" w:w="2304"/>
            <w:tcMar>
              <w:top w:w="40" w:type="dxa"/>
              <w:bottom w:w="40" w:type="dxa"/>
              <w:left w:w="60" w:type="dxa"/>
              <w:right w:w="60" w:type="dxa"/>
            </w:tcMar>
          </w:tcPr>
          <w:p>
            <w:r>
              <w:rPr>
                <w:sz w:val="15"/>
              </w:rPr>
              <w:t>Analyses de laboratoire accrédité</w:t>
            </w:r>
          </w:p>
        </w:tc>
        <w:tc>
          <w:tcPr>
            <w:tcW w:type="dxa" w:w="648"/>
            <w:tcMar>
              <w:top w:w="40" w:type="dxa"/>
              <w:bottom w:w="40" w:type="dxa"/>
              <w:left w:w="30" w:type="dxa"/>
              <w:right w:w="30" w:type="dxa"/>
            </w:tcMar>
          </w:tcPr>
          <w:p>
            <w:pPr>
              <w:jc w:val="center"/>
            </w:pPr>
            <w:r>
              <w:rPr>
                <w:sz w:val="15"/>
              </w:rPr>
              <w:t>10</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30,000</w:t>
            </w:r>
          </w:p>
        </w:tc>
        <w:tc>
          <w:tcPr>
            <w:tcW w:type="dxa" w:w="1872"/>
            <w:tcMar>
              <w:top w:w="40" w:type="dxa"/>
              <w:bottom w:w="40" w:type="dxa"/>
              <w:left w:w="40" w:type="dxa"/>
              <w:right w:w="40" w:type="dxa"/>
            </w:tcMar>
          </w:tcPr>
          <w:p>
            <w:pPr>
              <w:jc w:val="right"/>
            </w:pPr>
            <w:r>
              <w:rPr>
                <w:b/>
                <w:sz w:val="15"/>
              </w:rPr>
              <w:t>300,000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Contrôle annuel de potabilité des réservoirs, forages et robinets</w:t>
            </w:r>
          </w:p>
        </w:tc>
      </w:tr>
      <w:tr>
        <w:trPr>
          <w:cantSplit/>
        </w:trPr>
        <w:tc>
          <w:tcPr>
            <w:tcW w:type="dxa" w:w="3600"/>
            <w:tcMar>
              <w:top w:w="40" w:type="dxa"/>
              <w:bottom w:w="40" w:type="dxa"/>
              <w:left w:w="60" w:type="dxa"/>
              <w:right w:w="60" w:type="dxa"/>
            </w:tcMar>
          </w:tcPr>
          <w:p>
            <w:r>
              <w:rPr>
                <w:sz w:val="15"/>
              </w:rPr>
              <w:t>8.3.2. Contrôle trimestriel de qualité des désinfectants (titrage chlore et SHA)</w:t>
            </w:r>
          </w:p>
        </w:tc>
        <w:tc>
          <w:tcPr>
            <w:tcW w:type="dxa" w:w="2304"/>
            <w:tcMar>
              <w:top w:w="40" w:type="dxa"/>
              <w:bottom w:w="40" w:type="dxa"/>
              <w:left w:w="60" w:type="dxa"/>
              <w:right w:w="60" w:type="dxa"/>
            </w:tcMar>
          </w:tcPr>
          <w:p>
            <w:r>
              <w:rPr>
                <w:sz w:val="15"/>
              </w:rPr>
              <w:t>Consommables de titrage</w:t>
            </w:r>
          </w:p>
        </w:tc>
        <w:tc>
          <w:tcPr>
            <w:tcW w:type="dxa" w:w="648"/>
            <w:tcMar>
              <w:top w:w="40" w:type="dxa"/>
              <w:bottom w:w="40" w:type="dxa"/>
              <w:left w:w="30" w:type="dxa"/>
              <w:right w:w="30" w:type="dxa"/>
            </w:tcMar>
          </w:tcPr>
          <w:p>
            <w:pPr>
              <w:jc w:val="center"/>
            </w:pPr>
            <w:r>
              <w:rPr>
                <w:sz w:val="15"/>
              </w:rPr>
              <w:t>4</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25,000</w:t>
            </w:r>
          </w:p>
        </w:tc>
        <w:tc>
          <w:tcPr>
            <w:tcW w:type="dxa" w:w="1872"/>
            <w:tcMar>
              <w:top w:w="40" w:type="dxa"/>
              <w:bottom w:w="40" w:type="dxa"/>
              <w:left w:w="40" w:type="dxa"/>
              <w:right w:w="40" w:type="dxa"/>
            </w:tcMar>
          </w:tcPr>
          <w:p>
            <w:pPr>
              <w:jc w:val="right"/>
            </w:pPr>
            <w:r>
              <w:rPr>
                <w:b/>
                <w:sz w:val="15"/>
              </w:rPr>
              <w:t>100,000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Titrage au chloromètre et contrôle densité SHA (4 trimestres)</w:t>
            </w:r>
          </w:p>
        </w:tc>
      </w:tr>
      <w:tr>
        <w:trPr>
          <w:cantSplit/>
        </w:trPr>
        <w:tc>
          <w:tcPr>
            <w:tcW w:type="dxa" w:w="3600"/>
            <w:tcMar>
              <w:top w:w="40" w:type="dxa"/>
              <w:bottom w:w="40" w:type="dxa"/>
              <w:left w:w="60" w:type="dxa"/>
              <w:right w:w="60" w:type="dxa"/>
            </w:tcMar>
          </w:tcPr>
          <w:p>
            <w:r>
              <w:rPr>
                <w:sz w:val="15"/>
              </w:rPr>
              <w:t>8.3.3. Dispositifs ergonomiques de lavage des mains raccordés (20 unités)</w:t>
            </w:r>
          </w:p>
        </w:tc>
        <w:tc>
          <w:tcPr>
            <w:tcW w:type="dxa" w:w="2304"/>
            <w:tcMar>
              <w:top w:w="40" w:type="dxa"/>
              <w:bottom w:w="40" w:type="dxa"/>
              <w:left w:w="60" w:type="dxa"/>
              <w:right w:w="60" w:type="dxa"/>
            </w:tcMar>
          </w:tcPr>
          <w:p>
            <w:r>
              <w:rPr>
                <w:sz w:val="15"/>
              </w:rPr>
              <w:t>Dispositifs d'hygiène &amp; plomberie</w:t>
            </w:r>
          </w:p>
        </w:tc>
        <w:tc>
          <w:tcPr>
            <w:tcW w:type="dxa" w:w="648"/>
            <w:tcMar>
              <w:top w:w="40" w:type="dxa"/>
              <w:bottom w:w="40" w:type="dxa"/>
              <w:left w:w="30" w:type="dxa"/>
              <w:right w:w="30" w:type="dxa"/>
            </w:tcMar>
          </w:tcPr>
          <w:p>
            <w:pPr>
              <w:jc w:val="center"/>
            </w:pPr>
            <w:r>
              <w:rPr>
                <w:sz w:val="15"/>
              </w:rPr>
              <w:t>20</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30,000</w:t>
            </w:r>
          </w:p>
        </w:tc>
        <w:tc>
          <w:tcPr>
            <w:tcW w:type="dxa" w:w="1872"/>
            <w:tcMar>
              <w:top w:w="40" w:type="dxa"/>
              <w:bottom w:w="40" w:type="dxa"/>
              <w:left w:w="40" w:type="dxa"/>
              <w:right w:w="40" w:type="dxa"/>
            </w:tcMar>
          </w:tcPr>
          <w:p>
            <w:pPr>
              <w:jc w:val="right"/>
            </w:pPr>
            <w:r>
              <w:rPr>
                <w:b/>
                <w:sz w:val="15"/>
              </w:rPr>
              <w:t>600,000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3 ligne 6 (20 dispositifs de lavage des mains)</w:t>
            </w:r>
          </w:p>
        </w:tc>
      </w:tr>
      <w:tr>
        <w:trPr>
          <w:cantSplit/>
        </w:trPr>
        <w:tc>
          <w:tcPr>
            <w:tcW w:type="dxa" w:w="3600"/>
            <w:tcMar>
              <w:top w:w="40" w:type="dxa"/>
              <w:bottom w:w="40" w:type="dxa"/>
              <w:left w:w="60" w:type="dxa"/>
              <w:right w:w="60" w:type="dxa"/>
            </w:tcMar>
          </w:tcPr>
          <w:p>
            <w:r>
              <w:rPr>
                <w:sz w:val="15"/>
              </w:rPr>
              <w:t>8.3.4. Savon liquide pour les lavabos des services et blocs (250 Litres)</w:t>
            </w:r>
          </w:p>
        </w:tc>
        <w:tc>
          <w:tcPr>
            <w:tcW w:type="dxa" w:w="2304"/>
            <w:tcMar>
              <w:top w:w="40" w:type="dxa"/>
              <w:bottom w:w="40" w:type="dxa"/>
              <w:left w:w="60" w:type="dxa"/>
              <w:right w:w="60" w:type="dxa"/>
            </w:tcMar>
          </w:tcPr>
          <w:p>
            <w:r>
              <w:rPr>
                <w:sz w:val="15"/>
              </w:rPr>
              <w:t>Consommables d'hygiène</w:t>
            </w:r>
          </w:p>
        </w:tc>
        <w:tc>
          <w:tcPr>
            <w:tcW w:type="dxa" w:w="648"/>
            <w:tcMar>
              <w:top w:w="40" w:type="dxa"/>
              <w:bottom w:w="40" w:type="dxa"/>
              <w:left w:w="30" w:type="dxa"/>
              <w:right w:w="30" w:type="dxa"/>
            </w:tcMar>
          </w:tcPr>
          <w:p>
            <w:pPr>
              <w:jc w:val="center"/>
            </w:pPr>
            <w:r>
              <w:rPr>
                <w:sz w:val="15"/>
              </w:rPr>
              <w:t>250</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1,000</w:t>
            </w:r>
          </w:p>
        </w:tc>
        <w:tc>
          <w:tcPr>
            <w:tcW w:type="dxa" w:w="1872"/>
            <w:tcMar>
              <w:top w:w="40" w:type="dxa"/>
              <w:bottom w:w="40" w:type="dxa"/>
              <w:left w:w="40" w:type="dxa"/>
              <w:right w:w="40" w:type="dxa"/>
            </w:tcMar>
          </w:tcPr>
          <w:p>
            <w:pPr>
              <w:jc w:val="right"/>
            </w:pPr>
            <w:r>
              <w:rPr>
                <w:b/>
                <w:sz w:val="15"/>
              </w:rPr>
              <w:t>250,000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2 ligne 5 (250 Litres de savon liquide)</w:t>
            </w:r>
          </w:p>
        </w:tc>
      </w:tr>
      <w:tr>
        <w:trPr>
          <w:cantSplit/>
        </w:trPr>
        <w:tc>
          <w:tcPr>
            <w:tcW w:type="dxa" w:w="3600"/>
            <w:tcMar>
              <w:top w:w="40" w:type="dxa"/>
              <w:bottom w:w="40" w:type="dxa"/>
              <w:left w:w="60" w:type="dxa"/>
              <w:right w:w="60" w:type="dxa"/>
            </w:tcMar>
          </w:tcPr>
          <w:p>
            <w:r>
              <w:rPr>
                <w:sz w:val="15"/>
              </w:rPr>
              <w:t>8.3.4 bis. Essuie-mains jetables à usage unique pour lavabos (250 rouleaux)</w:t>
            </w:r>
          </w:p>
        </w:tc>
        <w:tc>
          <w:tcPr>
            <w:tcW w:type="dxa" w:w="2304"/>
            <w:tcMar>
              <w:top w:w="40" w:type="dxa"/>
              <w:bottom w:w="40" w:type="dxa"/>
              <w:left w:w="60" w:type="dxa"/>
              <w:right w:w="60" w:type="dxa"/>
            </w:tcMar>
          </w:tcPr>
          <w:p>
            <w:r>
              <w:rPr>
                <w:sz w:val="15"/>
              </w:rPr>
              <w:t>Consommables d'hygiène</w:t>
            </w:r>
          </w:p>
        </w:tc>
        <w:tc>
          <w:tcPr>
            <w:tcW w:type="dxa" w:w="648"/>
            <w:tcMar>
              <w:top w:w="40" w:type="dxa"/>
              <w:bottom w:w="40" w:type="dxa"/>
              <w:left w:w="30" w:type="dxa"/>
              <w:right w:w="30" w:type="dxa"/>
            </w:tcMar>
          </w:tcPr>
          <w:p>
            <w:pPr>
              <w:jc w:val="center"/>
            </w:pPr>
            <w:r>
              <w:rPr>
                <w:sz w:val="15"/>
              </w:rPr>
              <w:t>250</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1,000</w:t>
            </w:r>
          </w:p>
        </w:tc>
        <w:tc>
          <w:tcPr>
            <w:tcW w:type="dxa" w:w="1872"/>
            <w:tcMar>
              <w:top w:w="40" w:type="dxa"/>
              <w:bottom w:w="40" w:type="dxa"/>
              <w:left w:w="40" w:type="dxa"/>
              <w:right w:w="40" w:type="dxa"/>
            </w:tcMar>
          </w:tcPr>
          <w:p>
            <w:pPr>
              <w:jc w:val="right"/>
            </w:pPr>
            <w:r>
              <w:rPr>
                <w:b/>
                <w:sz w:val="15"/>
              </w:rPr>
              <w:t>250,000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2 ligne 11 (250 rouleaux essuie-mains)</w:t>
            </w:r>
          </w:p>
        </w:tc>
      </w:tr>
      <w:tr>
        <w:trPr>
          <w:cantSplit/>
        </w:trPr>
        <w:tc>
          <w:tcPr>
            <w:tcW w:type="dxa" w:w="3600"/>
            <w:tcMar>
              <w:top w:w="40" w:type="dxa"/>
              <w:bottom w:w="40" w:type="dxa"/>
              <w:left w:w="60" w:type="dxa"/>
              <w:right w:w="60" w:type="dxa"/>
            </w:tcMar>
          </w:tcPr>
          <w:p>
            <w:r>
              <w:rPr>
                <w:sz w:val="15"/>
              </w:rPr>
              <w:t>8.3.4 ter. Papier RAM pour impression rapports et grilles (12 cartons)</w:t>
            </w:r>
          </w:p>
        </w:tc>
        <w:tc>
          <w:tcPr>
            <w:tcW w:type="dxa" w:w="2304"/>
            <w:tcMar>
              <w:top w:w="40" w:type="dxa"/>
              <w:bottom w:w="40" w:type="dxa"/>
              <w:left w:w="60" w:type="dxa"/>
              <w:right w:w="60" w:type="dxa"/>
            </w:tcMar>
          </w:tcPr>
          <w:p>
            <w:r>
              <w:rPr>
                <w:sz w:val="15"/>
              </w:rPr>
              <w:t>Fournitures de bureau</w:t>
            </w:r>
          </w:p>
        </w:tc>
        <w:tc>
          <w:tcPr>
            <w:tcW w:type="dxa" w:w="648"/>
            <w:tcMar>
              <w:top w:w="40" w:type="dxa"/>
              <w:bottom w:w="40" w:type="dxa"/>
              <w:left w:w="30" w:type="dxa"/>
              <w:right w:w="30" w:type="dxa"/>
            </w:tcMar>
          </w:tcPr>
          <w:p>
            <w:pPr>
              <w:jc w:val="center"/>
            </w:pPr>
            <w:r>
              <w:rPr>
                <w:sz w:val="15"/>
              </w:rPr>
              <w:t>12</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15,000</w:t>
            </w:r>
          </w:p>
        </w:tc>
        <w:tc>
          <w:tcPr>
            <w:tcW w:type="dxa" w:w="1872"/>
            <w:tcMar>
              <w:top w:w="40" w:type="dxa"/>
              <w:bottom w:w="40" w:type="dxa"/>
              <w:left w:w="40" w:type="dxa"/>
              <w:right w:w="40" w:type="dxa"/>
            </w:tcMar>
          </w:tcPr>
          <w:p>
            <w:pPr>
              <w:jc w:val="right"/>
            </w:pPr>
            <w:r>
              <w:rPr>
                <w:b/>
                <w:sz w:val="15"/>
              </w:rPr>
              <w:t>180,000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2 ligne 2 (12 cartons papier RAM)</w:t>
            </w:r>
          </w:p>
        </w:tc>
      </w:tr>
      <w:tr>
        <w:trPr>
          <w:cantSplit/>
        </w:trPr>
        <w:tc>
          <w:tcPr>
            <w:tcW w:type="dxa" w:w="3600"/>
            <w:tcMar>
              <w:top w:w="40" w:type="dxa"/>
              <w:bottom w:w="40" w:type="dxa"/>
              <w:left w:w="60" w:type="dxa"/>
              <w:right w:w="60" w:type="dxa"/>
            </w:tcMar>
          </w:tcPr>
          <w:p>
            <w:r>
              <w:rPr>
                <w:sz w:val="15"/>
              </w:rPr>
              <w:t>8.3.4 quater. Recharges d'encre imprimante A80 pour l'EOPCI (12 flacons/recharges)</w:t>
            </w:r>
          </w:p>
        </w:tc>
        <w:tc>
          <w:tcPr>
            <w:tcW w:type="dxa" w:w="2304"/>
            <w:tcMar>
              <w:top w:w="40" w:type="dxa"/>
              <w:bottom w:w="40" w:type="dxa"/>
              <w:left w:w="60" w:type="dxa"/>
              <w:right w:w="60" w:type="dxa"/>
            </w:tcMar>
          </w:tcPr>
          <w:p>
            <w:r>
              <w:rPr>
                <w:sz w:val="15"/>
              </w:rPr>
              <w:t>Fournitures de bureau</w:t>
            </w:r>
          </w:p>
        </w:tc>
        <w:tc>
          <w:tcPr>
            <w:tcW w:type="dxa" w:w="648"/>
            <w:tcMar>
              <w:top w:w="40" w:type="dxa"/>
              <w:bottom w:w="40" w:type="dxa"/>
              <w:left w:w="30" w:type="dxa"/>
              <w:right w:w="30" w:type="dxa"/>
            </w:tcMar>
          </w:tcPr>
          <w:p>
            <w:pPr>
              <w:jc w:val="center"/>
            </w:pPr>
            <w:r>
              <w:rPr>
                <w:sz w:val="15"/>
              </w:rPr>
              <w:t>12</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15,000</w:t>
            </w:r>
          </w:p>
        </w:tc>
        <w:tc>
          <w:tcPr>
            <w:tcW w:type="dxa" w:w="1872"/>
            <w:tcMar>
              <w:top w:w="40" w:type="dxa"/>
              <w:bottom w:w="40" w:type="dxa"/>
              <w:left w:w="40" w:type="dxa"/>
              <w:right w:w="40" w:type="dxa"/>
            </w:tcMar>
          </w:tcPr>
          <w:p>
            <w:pPr>
              <w:jc w:val="right"/>
            </w:pPr>
            <w:r>
              <w:rPr>
                <w:b/>
                <w:sz w:val="15"/>
              </w:rPr>
              <w:t>180,000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tableau 2 ligne 4 (12 flacons d'encre A80)</w:t>
            </w:r>
          </w:p>
        </w:tc>
      </w:tr>
      <w:tr>
        <w:trPr>
          <w:cantSplit/>
        </w:trPr>
        <w:tc>
          <w:tcPr>
            <w:tcW w:type="dxa" w:w="3600"/>
            <w:tcMar>
              <w:top w:w="40" w:type="dxa"/>
              <w:bottom w:w="40" w:type="dxa"/>
              <w:left w:w="60" w:type="dxa"/>
              <w:right w:w="60" w:type="dxa"/>
            </w:tcMar>
          </w:tcPr>
          <w:p>
            <w:r>
              <w:rPr>
                <w:sz w:val="15"/>
              </w:rPr>
              <w:t>8.3.4 quinquies. Consommables administratifs ordinaires (cahiers, bics, chemises)</w:t>
            </w:r>
          </w:p>
        </w:tc>
        <w:tc>
          <w:tcPr>
            <w:tcW w:type="dxa" w:w="2304"/>
            <w:tcMar>
              <w:top w:w="40" w:type="dxa"/>
              <w:bottom w:w="40" w:type="dxa"/>
              <w:left w:w="60" w:type="dxa"/>
              <w:right w:w="60" w:type="dxa"/>
            </w:tcMar>
          </w:tcPr>
          <w:p>
            <w:r>
              <w:rPr>
                <w:sz w:val="15"/>
              </w:rPr>
              <w:t>Fournitures de bureau ordinaires</w:t>
            </w:r>
          </w:p>
        </w:tc>
        <w:tc>
          <w:tcPr>
            <w:tcW w:type="dxa" w:w="648"/>
            <w:tcMar>
              <w:top w:w="40" w:type="dxa"/>
              <w:bottom w:w="40" w:type="dxa"/>
              <w:left w:w="30" w:type="dxa"/>
              <w:right w:w="30" w:type="dxa"/>
            </w:tcMar>
          </w:tcPr>
          <w:p>
            <w:pPr>
              <w:jc w:val="center"/>
            </w:pPr>
            <w:r>
              <w:rPr>
                <w:sz w:val="15"/>
              </w:rPr>
              <w:t>1</w:t>
            </w:r>
          </w:p>
        </w:tc>
        <w:tc>
          <w:tcPr>
            <w:tcW w:type="dxa" w:w="648"/>
            <w:tcMar>
              <w:top w:w="40" w:type="dxa"/>
              <w:bottom w:w="40" w:type="dxa"/>
              <w:left w:w="30" w:type="dxa"/>
              <w:right w:w="30" w:type="dxa"/>
            </w:tcMar>
          </w:tcPr>
          <w:p>
            <w:pPr>
              <w:jc w:val="center"/>
            </w:pPr>
            <w:r>
              <w:rPr>
                <w:sz w:val="15"/>
              </w:rPr>
              <w:t>1</w:t>
            </w:r>
          </w:p>
        </w:tc>
        <w:tc>
          <w:tcPr>
            <w:tcW w:type="dxa" w:w="1728"/>
            <w:tcMar>
              <w:top w:w="40" w:type="dxa"/>
              <w:bottom w:w="40" w:type="dxa"/>
              <w:left w:w="40" w:type="dxa"/>
              <w:right w:w="40" w:type="dxa"/>
            </w:tcMar>
          </w:tcPr>
          <w:p>
            <w:pPr>
              <w:jc w:val="right"/>
            </w:pPr>
            <w:r>
              <w:rPr>
                <w:sz w:val="15"/>
              </w:rPr>
              <w:t>130,000</w:t>
            </w:r>
          </w:p>
        </w:tc>
        <w:tc>
          <w:tcPr>
            <w:tcW w:type="dxa" w:w="1872"/>
            <w:tcMar>
              <w:top w:w="40" w:type="dxa"/>
              <w:bottom w:w="40" w:type="dxa"/>
              <w:left w:w="40" w:type="dxa"/>
              <w:right w:w="40" w:type="dxa"/>
            </w:tcMar>
          </w:tcPr>
          <w:p>
            <w:pPr>
              <w:jc w:val="right"/>
            </w:pPr>
            <w:r>
              <w:rPr>
                <w:b/>
                <w:sz w:val="15"/>
              </w:rPr>
              <w:t>130,000</w:t>
            </w:r>
          </w:p>
        </w:tc>
        <w:tc>
          <w:tcPr>
            <w:tcW w:type="dxa" w:w="1872"/>
            <w:tcMar>
              <w:top w:w="40" w:type="dxa"/>
              <w:bottom w:w="40" w:type="dxa"/>
              <w:left w:w="40" w:type="dxa"/>
              <w:right w:w="40" w:type="dxa"/>
            </w:tcMar>
          </w:tcPr>
          <w:p>
            <w:pPr>
              <w:jc w:val="center"/>
            </w:pPr>
            <w:r>
              <w:rPr>
                <w:b/>
                <w:sz w:val="15"/>
              </w:rPr>
              <w:t>Fonds propres</w:t>
            </w:r>
          </w:p>
        </w:tc>
        <w:tc>
          <w:tcPr>
            <w:tcW w:type="dxa" w:w="2304"/>
            <w:tcMar>
              <w:top w:w="40" w:type="dxa"/>
              <w:bottom w:w="40" w:type="dxa"/>
              <w:left w:w="50" w:type="dxa"/>
              <w:right w:w="50" w:type="dxa"/>
            </w:tcMar>
          </w:tcPr>
          <w:p>
            <w:r>
              <w:rPr>
                <w:sz w:val="14"/>
              </w:rPr>
              <w:t>Réf. PTA CLIN tab. 2 lign. 3,6,7,8,9,10 (chemises, bics, agrafes, cahiers)</w:t>
            </w:r>
          </w:p>
        </w:tc>
      </w:tr>
      <w:tr>
        <w:trPr>
          <w:cantSplit/>
        </w:trPr>
        <w:tc>
          <w:tcPr>
            <w:tcW w:type="dxa" w:w="3600"/>
            <w:shd w:fill="E2EFDA"/>
            <w:tcMar>
              <w:top w:w="50" w:type="dxa"/>
              <w:bottom w:w="50" w:type="dxa"/>
              <w:left w:w="60" w:type="dxa"/>
              <w:right w:w="60" w:type="dxa"/>
            </w:tcMar>
          </w:tcPr>
          <w:p>
            <w:r>
              <w:rPr>
                <w:b/>
                <w:color w:val="1B365D"/>
                <w:sz w:val="16"/>
              </w:rPr>
              <w:t>Sous-total OS VIII</w:t>
            </w:r>
          </w:p>
        </w:tc>
        <w:tc>
          <w:tcPr>
            <w:tcW w:type="dxa" w:w="2304"/>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648"/>
            <w:shd w:fill="E2EFDA"/>
            <w:tcMar>
              <w:top w:w="50" w:type="dxa"/>
              <w:bottom w:w="50" w:type="dxa"/>
              <w:left w:w="60" w:type="dxa"/>
              <w:right w:w="60" w:type="dxa"/>
            </w:tcMar>
          </w:tcPr>
          <w:p/>
        </w:tc>
        <w:tc>
          <w:tcPr>
            <w:tcW w:type="dxa" w:w="1728"/>
            <w:shd w:fill="E2EFDA"/>
            <w:tcMar>
              <w:top w:w="50" w:type="dxa"/>
              <w:bottom w:w="50" w:type="dxa"/>
              <w:left w:w="60" w:type="dxa"/>
              <w:right w:w="60" w:type="dxa"/>
            </w:tcMar>
          </w:tcPr>
          <w:p/>
        </w:tc>
        <w:tc>
          <w:tcPr>
            <w:tcW w:type="dxa" w:w="1872"/>
            <w:shd w:fill="E2EFDA"/>
            <w:tcMar>
              <w:top w:w="50" w:type="dxa"/>
              <w:bottom w:w="50" w:type="dxa"/>
              <w:left w:w="60" w:type="dxa"/>
              <w:right w:w="60" w:type="dxa"/>
            </w:tcMar>
          </w:tcPr>
          <w:p>
            <w:pPr>
              <w:jc w:val="right"/>
            </w:pPr>
            <w:r>
              <w:rPr>
                <w:b/>
                <w:color w:val="1B365D"/>
                <w:sz w:val="16"/>
              </w:rPr>
              <w:t>29,250,000</w:t>
            </w:r>
          </w:p>
        </w:tc>
        <w:tc>
          <w:tcPr>
            <w:tcW w:type="dxa" w:w="1872"/>
            <w:shd w:fill="E2EFDA"/>
            <w:tcMar>
              <w:top w:w="50" w:type="dxa"/>
              <w:bottom w:w="50" w:type="dxa"/>
              <w:left w:w="60" w:type="dxa"/>
              <w:right w:w="60" w:type="dxa"/>
            </w:tcMar>
          </w:tcPr>
          <w:p/>
        </w:tc>
        <w:tc>
          <w:tcPr>
            <w:tcW w:type="dxa" w:w="2304"/>
            <w:shd w:fill="E2EFDA"/>
            <w:tcMar>
              <w:top w:w="50" w:type="dxa"/>
              <w:bottom w:w="50" w:type="dxa"/>
              <w:left w:w="60" w:type="dxa"/>
              <w:right w:w="60" w:type="dxa"/>
            </w:tcMar>
          </w:tcPr>
          <w:p/>
        </w:tc>
      </w:tr>
      <w:tr>
        <w:trPr>
          <w:cantSplit/>
        </w:trPr>
        <w:tc>
          <w:tcPr>
            <w:tcW w:type="dxa" w:w="1728"/>
            <w:gridSpan w:val="5"/>
            <w:shd w:fill="1B365D"/>
            <w:tcMar>
              <w:top w:w="70" w:type="dxa"/>
              <w:bottom w:w="70" w:type="dxa"/>
              <w:left w:w="60" w:type="dxa"/>
              <w:right w:w="60" w:type="dxa"/>
            </w:tcMar>
          </w:tcPr>
          <w:p>
            <w:r>
              <w:rPr>
                <w:b/>
                <w:color w:val="FFFFFF"/>
                <w:sz w:val="17"/>
              </w:rPr>
              <w:t>TOTAL GÉNÉRAL CONSOLIDÉ DU BUDGET CLIN PCI 2026-2027</w:t>
            </w:r>
          </w:p>
        </w:tc>
        <w:tc>
          <w:tcPr>
            <w:tcW w:type="dxa" w:w="1872"/>
            <w:shd w:fill="1B365D"/>
            <w:tcMar>
              <w:top w:w="70" w:type="dxa"/>
              <w:bottom w:w="70" w:type="dxa"/>
              <w:left w:w="60" w:type="dxa"/>
              <w:right w:w="60" w:type="dxa"/>
            </w:tcMar>
          </w:tcPr>
          <w:p>
            <w:pPr>
              <w:jc w:val="right"/>
            </w:pPr>
            <w:r>
              <w:rPr>
                <w:b/>
                <w:color w:val="FFFFFF"/>
                <w:sz w:val="18"/>
              </w:rPr>
              <w:t>38 930 618 XOF</w:t>
            </w:r>
          </w:p>
        </w:tc>
        <w:tc>
          <w:tcPr>
            <w:tcW w:type="dxa" w:w="1872"/>
            <w:shd w:fill="1B365D"/>
            <w:tcMar>
              <w:top w:w="70" w:type="dxa"/>
              <w:bottom w:w="70" w:type="dxa"/>
              <w:left w:w="60" w:type="dxa"/>
              <w:right w:w="60" w:type="dxa"/>
            </w:tcMar>
          </w:tcPr>
          <w:p>
            <w:pPr>
              <w:jc w:val="center"/>
            </w:pPr>
            <w:r>
              <w:rPr>
                <w:b/>
                <w:color w:val="FFFFFF"/>
                <w:sz w:val="16"/>
              </w:rPr>
              <w:t>FP &amp; PTF/État</w:t>
            </w:r>
          </w:p>
        </w:tc>
        <w:tc>
          <w:tcPr>
            <w:tcW w:type="dxa" w:w="2304"/>
            <w:shd w:fill="1B365D"/>
            <w:tcMar>
              <w:top w:w="70" w:type="dxa"/>
              <w:bottom w:w="70" w:type="dxa"/>
              <w:left w:w="60" w:type="dxa"/>
              <w:right w:w="60" w:type="dxa"/>
            </w:tcMar>
          </w:tcPr>
          <w:p>
            <w:r>
              <w:rPr>
                <w:color w:val="FFFFFF"/>
                <w:sz w:val="15"/>
              </w:rPr>
              <w:t>Consolidé global</w:t>
            </w:r>
          </w:p>
        </w:tc>
      </w:tr>
    </w:tbl>
    <w:p>
      <w:r>
        <w:br w:type="page"/>
      </w:r>
    </w:p>
    <w:p>
      <w:r>
        <w:rPr>
          <w:b/>
          <w:color w:val="1B365D"/>
          <w:sz w:val="22"/>
        </w:rPr>
        <w:t>3. Synthèse Stratégique et Répartition du Budget</w:t>
        <w:br/>
      </w:r>
    </w:p>
    <w:p>
      <w:pPr>
        <w:spacing w:before="80" w:after="40"/>
      </w:pPr>
      <w:r>
        <w:rPr>
          <w:b/>
          <w:sz w:val="19"/>
        </w:rPr>
        <w:t>Tableau 1 : Répartition prévisionnelle par Objectif Stratégique (OS)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B0C4DE"/>
          <w:insideV w:val="single" w:sz="4" w:space="0" w:color="B0C4DE"/>
        </w:tblBorders>
      </w:tblPr>
      <w:tblGrid>
        <w:gridCol w:w="2518"/>
        <w:gridCol w:w="2518"/>
        <w:gridCol w:w="2518"/>
        <w:gridCol w:w="2518"/>
        <w:gridCol w:w="2518"/>
        <w:gridCol w:w="2518"/>
      </w:tblGrid>
      <w:tr>
        <w:tc>
          <w:tcPr>
            <w:tcW w:type="dxa" w:w="1152"/>
            <w:shd w:fill="1B365D"/>
            <w:tcMar>
              <w:top w:w="60" w:type="dxa"/>
              <w:bottom w:w="60" w:type="dxa"/>
              <w:left w:w="60" w:type="dxa"/>
              <w:right w:w="60" w:type="dxa"/>
            </w:tcMar>
          </w:tcPr>
          <w:p>
            <w:pPr>
              <w:jc w:val="center"/>
            </w:pPr>
            <w:r>
              <w:rPr>
                <w:b/>
                <w:color w:val="FFFFFF"/>
                <w:sz w:val="16"/>
              </w:rPr>
              <w:t>N°</w:t>
            </w:r>
          </w:p>
        </w:tc>
        <w:tc>
          <w:tcPr>
            <w:tcW w:type="dxa" w:w="5472"/>
            <w:shd w:fill="1B365D"/>
            <w:tcMar>
              <w:top w:w="60" w:type="dxa"/>
              <w:bottom w:w="60" w:type="dxa"/>
              <w:left w:w="60" w:type="dxa"/>
              <w:right w:w="60" w:type="dxa"/>
            </w:tcMar>
          </w:tcPr>
          <w:p>
            <w:pPr>
              <w:jc w:val="center"/>
            </w:pPr>
            <w:r>
              <w:rPr>
                <w:b/>
                <w:color w:val="FFFFFF"/>
                <w:sz w:val="16"/>
              </w:rPr>
              <w:t>Objectif Stratégique</w:t>
            </w:r>
          </w:p>
        </w:tc>
        <w:tc>
          <w:tcPr>
            <w:tcW w:type="dxa" w:w="2304"/>
            <w:shd w:fill="1B365D"/>
            <w:tcMar>
              <w:top w:w="60" w:type="dxa"/>
              <w:bottom w:w="60" w:type="dxa"/>
              <w:left w:w="60" w:type="dxa"/>
              <w:right w:w="60" w:type="dxa"/>
            </w:tcMar>
          </w:tcPr>
          <w:p>
            <w:pPr>
              <w:jc w:val="center"/>
            </w:pPr>
            <w:r>
              <w:rPr>
                <w:b/>
                <w:color w:val="FFFFFF"/>
                <w:sz w:val="16"/>
              </w:rPr>
              <w:t>Fonctionnement (XOF)</w:t>
            </w:r>
          </w:p>
        </w:tc>
        <w:tc>
          <w:tcPr>
            <w:tcW w:type="dxa" w:w="2304"/>
            <w:shd w:fill="1B365D"/>
            <w:tcMar>
              <w:top w:w="60" w:type="dxa"/>
              <w:bottom w:w="60" w:type="dxa"/>
              <w:left w:w="60" w:type="dxa"/>
              <w:right w:w="60" w:type="dxa"/>
            </w:tcMar>
          </w:tcPr>
          <w:p>
            <w:pPr>
              <w:jc w:val="center"/>
            </w:pPr>
            <w:r>
              <w:rPr>
                <w:b/>
                <w:color w:val="FFFFFF"/>
                <w:sz w:val="16"/>
              </w:rPr>
              <w:t>Investissement (XOF)</w:t>
            </w:r>
          </w:p>
        </w:tc>
        <w:tc>
          <w:tcPr>
            <w:tcW w:type="dxa" w:w="2304"/>
            <w:shd w:fill="1B365D"/>
            <w:tcMar>
              <w:top w:w="60" w:type="dxa"/>
              <w:bottom w:w="60" w:type="dxa"/>
              <w:left w:w="60" w:type="dxa"/>
              <w:right w:w="60" w:type="dxa"/>
            </w:tcMar>
          </w:tcPr>
          <w:p>
            <w:pPr>
              <w:jc w:val="center"/>
            </w:pPr>
            <w:r>
              <w:rPr>
                <w:b/>
                <w:color w:val="FFFFFF"/>
                <w:sz w:val="16"/>
              </w:rPr>
              <w:t>Total Prévu (XOF)</w:t>
            </w:r>
          </w:p>
        </w:tc>
        <w:tc>
          <w:tcPr>
            <w:tcW w:type="dxa" w:w="1440"/>
            <w:shd w:fill="1B365D"/>
            <w:tcMar>
              <w:top w:w="60" w:type="dxa"/>
              <w:bottom w:w="60" w:type="dxa"/>
              <w:left w:w="60" w:type="dxa"/>
              <w:right w:w="60" w:type="dxa"/>
            </w:tcMar>
          </w:tcPr>
          <w:p>
            <w:pPr>
              <w:jc w:val="center"/>
            </w:pPr>
            <w:r>
              <w:rPr>
                <w:b/>
                <w:color w:val="FFFFFF"/>
                <w:sz w:val="16"/>
              </w:rPr>
              <w:t>% Budget</w:t>
            </w:r>
          </w:p>
        </w:tc>
      </w:tr>
      <w:tr>
        <w:trPr>
          <w:cantSplit/>
        </w:trPr>
        <w:tc>
          <w:tcPr>
            <w:tcW w:type="dxa" w:w="1152"/>
            <w:tcMar>
              <w:top w:w="40" w:type="dxa"/>
              <w:bottom w:w="40" w:type="dxa"/>
              <w:left w:w="60" w:type="dxa"/>
              <w:right w:w="60" w:type="dxa"/>
            </w:tcMar>
          </w:tcPr>
          <w:p>
            <w:pPr>
              <w:jc w:val="center"/>
            </w:pPr>
            <w:r>
              <w:rPr>
                <w:sz w:val="16"/>
              </w:rPr>
              <w:t>OS I</w:t>
            </w:r>
          </w:p>
        </w:tc>
        <w:tc>
          <w:tcPr>
            <w:tcW w:type="dxa" w:w="5472"/>
            <w:tcMar>
              <w:top w:w="40" w:type="dxa"/>
              <w:bottom w:w="40" w:type="dxa"/>
              <w:left w:w="60" w:type="dxa"/>
              <w:right w:w="60" w:type="dxa"/>
            </w:tcMar>
          </w:tcPr>
          <w:p>
            <w:r>
              <w:rPr>
                <w:sz w:val="16"/>
              </w:rPr>
              <w:t>Programme PCI et cadre institutionnel</w:t>
            </w:r>
          </w:p>
        </w:tc>
        <w:tc>
          <w:tcPr>
            <w:tcW w:type="dxa" w:w="2304"/>
            <w:tcMar>
              <w:top w:w="40" w:type="dxa"/>
              <w:bottom w:w="40" w:type="dxa"/>
              <w:left w:w="60" w:type="dxa"/>
              <w:right w:w="60" w:type="dxa"/>
            </w:tcMar>
          </w:tcPr>
          <w:p>
            <w:pPr>
              <w:jc w:val="right"/>
            </w:pPr>
            <w:r>
              <w:rPr>
                <w:sz w:val="16"/>
              </w:rPr>
              <w:t>155,000</w:t>
            </w:r>
          </w:p>
        </w:tc>
        <w:tc>
          <w:tcPr>
            <w:tcW w:type="dxa" w:w="2304"/>
            <w:tcMar>
              <w:top w:w="40" w:type="dxa"/>
              <w:bottom w:w="40" w:type="dxa"/>
              <w:left w:w="60" w:type="dxa"/>
              <w:right w:w="60" w:type="dxa"/>
            </w:tcMar>
          </w:tcPr>
          <w:p>
            <w:pPr>
              <w:jc w:val="right"/>
            </w:pPr>
            <w:r>
              <w:rPr>
                <w:sz w:val="16"/>
              </w:rPr>
              <w:t>-</w:t>
            </w:r>
          </w:p>
        </w:tc>
        <w:tc>
          <w:tcPr>
            <w:tcW w:type="dxa" w:w="2304"/>
            <w:tcMar>
              <w:top w:w="40" w:type="dxa"/>
              <w:bottom w:w="40" w:type="dxa"/>
              <w:left w:w="60" w:type="dxa"/>
              <w:right w:w="60" w:type="dxa"/>
            </w:tcMar>
          </w:tcPr>
          <w:p>
            <w:pPr>
              <w:jc w:val="right"/>
            </w:pPr>
            <w:r>
              <w:rPr>
                <w:sz w:val="16"/>
              </w:rPr>
              <w:t>155,000</w:t>
            </w:r>
          </w:p>
        </w:tc>
        <w:tc>
          <w:tcPr>
            <w:tcW w:type="dxa" w:w="1440"/>
            <w:tcMar>
              <w:top w:w="40" w:type="dxa"/>
              <w:bottom w:w="40" w:type="dxa"/>
              <w:left w:w="60" w:type="dxa"/>
              <w:right w:w="60" w:type="dxa"/>
            </w:tcMar>
          </w:tcPr>
          <w:p>
            <w:pPr>
              <w:jc w:val="right"/>
            </w:pPr>
            <w:r>
              <w:rPr>
                <w:sz w:val="16"/>
              </w:rPr>
              <w:t>0.4%</w:t>
            </w:r>
          </w:p>
        </w:tc>
      </w:tr>
      <w:tr>
        <w:trPr>
          <w:cantSplit/>
        </w:trPr>
        <w:tc>
          <w:tcPr>
            <w:tcW w:type="dxa" w:w="1152"/>
            <w:tcMar>
              <w:top w:w="40" w:type="dxa"/>
              <w:bottom w:w="40" w:type="dxa"/>
              <w:left w:w="60" w:type="dxa"/>
              <w:right w:w="60" w:type="dxa"/>
            </w:tcMar>
          </w:tcPr>
          <w:p>
            <w:pPr>
              <w:jc w:val="center"/>
            </w:pPr>
            <w:r>
              <w:rPr>
                <w:sz w:val="16"/>
              </w:rPr>
              <w:t>OS II</w:t>
            </w:r>
          </w:p>
        </w:tc>
        <w:tc>
          <w:tcPr>
            <w:tcW w:type="dxa" w:w="5472"/>
            <w:tcMar>
              <w:top w:w="40" w:type="dxa"/>
              <w:bottom w:w="40" w:type="dxa"/>
              <w:left w:w="60" w:type="dxa"/>
              <w:right w:w="60" w:type="dxa"/>
            </w:tcMar>
          </w:tcPr>
          <w:p>
            <w:r>
              <w:rPr>
                <w:sz w:val="16"/>
              </w:rPr>
              <w:t>Directives scientifiques et Procédures Opérationnelles (POS)</w:t>
            </w:r>
          </w:p>
        </w:tc>
        <w:tc>
          <w:tcPr>
            <w:tcW w:type="dxa" w:w="2304"/>
            <w:tcMar>
              <w:top w:w="40" w:type="dxa"/>
              <w:bottom w:w="40" w:type="dxa"/>
              <w:left w:w="60" w:type="dxa"/>
              <w:right w:w="60" w:type="dxa"/>
            </w:tcMar>
          </w:tcPr>
          <w:p>
            <w:pPr>
              <w:jc w:val="right"/>
            </w:pPr>
            <w:r>
              <w:rPr>
                <w:sz w:val="16"/>
              </w:rPr>
              <w:t>572,500</w:t>
            </w:r>
          </w:p>
        </w:tc>
        <w:tc>
          <w:tcPr>
            <w:tcW w:type="dxa" w:w="2304"/>
            <w:tcMar>
              <w:top w:w="40" w:type="dxa"/>
              <w:bottom w:w="40" w:type="dxa"/>
              <w:left w:w="60" w:type="dxa"/>
              <w:right w:w="60" w:type="dxa"/>
            </w:tcMar>
          </w:tcPr>
          <w:p>
            <w:pPr>
              <w:jc w:val="right"/>
            </w:pPr>
            <w:r>
              <w:rPr>
                <w:sz w:val="16"/>
              </w:rPr>
              <w:t>-</w:t>
            </w:r>
          </w:p>
        </w:tc>
        <w:tc>
          <w:tcPr>
            <w:tcW w:type="dxa" w:w="2304"/>
            <w:tcMar>
              <w:top w:w="40" w:type="dxa"/>
              <w:bottom w:w="40" w:type="dxa"/>
              <w:left w:w="60" w:type="dxa"/>
              <w:right w:w="60" w:type="dxa"/>
            </w:tcMar>
          </w:tcPr>
          <w:p>
            <w:pPr>
              <w:jc w:val="right"/>
            </w:pPr>
            <w:r>
              <w:rPr>
                <w:sz w:val="16"/>
              </w:rPr>
              <w:t>572,500</w:t>
            </w:r>
          </w:p>
        </w:tc>
        <w:tc>
          <w:tcPr>
            <w:tcW w:type="dxa" w:w="1440"/>
            <w:tcMar>
              <w:top w:w="40" w:type="dxa"/>
              <w:bottom w:w="40" w:type="dxa"/>
              <w:left w:w="60" w:type="dxa"/>
              <w:right w:w="60" w:type="dxa"/>
            </w:tcMar>
          </w:tcPr>
          <w:p>
            <w:pPr>
              <w:jc w:val="right"/>
            </w:pPr>
            <w:r>
              <w:rPr>
                <w:sz w:val="16"/>
              </w:rPr>
              <w:t>1.5%</w:t>
            </w:r>
          </w:p>
        </w:tc>
      </w:tr>
      <w:tr>
        <w:trPr>
          <w:cantSplit/>
        </w:trPr>
        <w:tc>
          <w:tcPr>
            <w:tcW w:type="dxa" w:w="1152"/>
            <w:tcMar>
              <w:top w:w="40" w:type="dxa"/>
              <w:bottom w:w="40" w:type="dxa"/>
              <w:left w:w="60" w:type="dxa"/>
              <w:right w:w="60" w:type="dxa"/>
            </w:tcMar>
          </w:tcPr>
          <w:p>
            <w:pPr>
              <w:jc w:val="center"/>
            </w:pPr>
            <w:r>
              <w:rPr>
                <w:sz w:val="16"/>
              </w:rPr>
              <w:t>OS III</w:t>
            </w:r>
          </w:p>
        </w:tc>
        <w:tc>
          <w:tcPr>
            <w:tcW w:type="dxa" w:w="5472"/>
            <w:tcMar>
              <w:top w:w="40" w:type="dxa"/>
              <w:bottom w:w="40" w:type="dxa"/>
              <w:left w:w="60" w:type="dxa"/>
              <w:right w:w="60" w:type="dxa"/>
            </w:tcMar>
          </w:tcPr>
          <w:p>
            <w:r>
              <w:rPr>
                <w:sz w:val="16"/>
              </w:rPr>
              <w:t>Formation, éducation continue et congrès scientifiques</w:t>
            </w:r>
          </w:p>
        </w:tc>
        <w:tc>
          <w:tcPr>
            <w:tcW w:type="dxa" w:w="2304"/>
            <w:tcMar>
              <w:top w:w="40" w:type="dxa"/>
              <w:bottom w:w="40" w:type="dxa"/>
              <w:left w:w="60" w:type="dxa"/>
              <w:right w:w="60" w:type="dxa"/>
            </w:tcMar>
          </w:tcPr>
          <w:p>
            <w:pPr>
              <w:jc w:val="right"/>
            </w:pPr>
            <w:r>
              <w:rPr>
                <w:sz w:val="16"/>
              </w:rPr>
              <w:t>1,585,000</w:t>
            </w:r>
          </w:p>
        </w:tc>
        <w:tc>
          <w:tcPr>
            <w:tcW w:type="dxa" w:w="2304"/>
            <w:tcMar>
              <w:top w:w="40" w:type="dxa"/>
              <w:bottom w:w="40" w:type="dxa"/>
              <w:left w:w="60" w:type="dxa"/>
              <w:right w:w="60" w:type="dxa"/>
            </w:tcMar>
          </w:tcPr>
          <w:p>
            <w:pPr>
              <w:jc w:val="right"/>
            </w:pPr>
            <w:r>
              <w:rPr>
                <w:sz w:val="16"/>
              </w:rPr>
              <w:t>-</w:t>
            </w:r>
          </w:p>
        </w:tc>
        <w:tc>
          <w:tcPr>
            <w:tcW w:type="dxa" w:w="2304"/>
            <w:tcMar>
              <w:top w:w="40" w:type="dxa"/>
              <w:bottom w:w="40" w:type="dxa"/>
              <w:left w:w="60" w:type="dxa"/>
              <w:right w:w="60" w:type="dxa"/>
            </w:tcMar>
          </w:tcPr>
          <w:p>
            <w:pPr>
              <w:jc w:val="right"/>
            </w:pPr>
            <w:r>
              <w:rPr>
                <w:sz w:val="16"/>
              </w:rPr>
              <w:t>1,585,000</w:t>
            </w:r>
          </w:p>
        </w:tc>
        <w:tc>
          <w:tcPr>
            <w:tcW w:type="dxa" w:w="1440"/>
            <w:tcMar>
              <w:top w:w="40" w:type="dxa"/>
              <w:bottom w:w="40" w:type="dxa"/>
              <w:left w:w="60" w:type="dxa"/>
              <w:right w:w="60" w:type="dxa"/>
            </w:tcMar>
          </w:tcPr>
          <w:p>
            <w:pPr>
              <w:jc w:val="right"/>
            </w:pPr>
            <w:r>
              <w:rPr>
                <w:sz w:val="16"/>
              </w:rPr>
              <w:t>4.1%</w:t>
            </w:r>
          </w:p>
        </w:tc>
      </w:tr>
      <w:tr>
        <w:trPr>
          <w:cantSplit/>
        </w:trPr>
        <w:tc>
          <w:tcPr>
            <w:tcW w:type="dxa" w:w="1152"/>
            <w:tcMar>
              <w:top w:w="40" w:type="dxa"/>
              <w:bottom w:w="40" w:type="dxa"/>
              <w:left w:w="60" w:type="dxa"/>
              <w:right w:w="60" w:type="dxa"/>
            </w:tcMar>
          </w:tcPr>
          <w:p>
            <w:pPr>
              <w:jc w:val="center"/>
            </w:pPr>
            <w:r>
              <w:rPr>
                <w:sz w:val="16"/>
              </w:rPr>
              <w:t>OS IV</w:t>
            </w:r>
          </w:p>
        </w:tc>
        <w:tc>
          <w:tcPr>
            <w:tcW w:type="dxa" w:w="5472"/>
            <w:tcMar>
              <w:top w:w="40" w:type="dxa"/>
              <w:bottom w:w="40" w:type="dxa"/>
              <w:left w:w="60" w:type="dxa"/>
              <w:right w:w="60" w:type="dxa"/>
            </w:tcMar>
          </w:tcPr>
          <w:p>
            <w:r>
              <w:rPr>
                <w:sz w:val="16"/>
              </w:rPr>
              <w:t>Gouvernance et pilotage stratégique (CLIN &amp; EOPCI)</w:t>
            </w:r>
          </w:p>
        </w:tc>
        <w:tc>
          <w:tcPr>
            <w:tcW w:type="dxa" w:w="2304"/>
            <w:tcMar>
              <w:top w:w="40" w:type="dxa"/>
              <w:bottom w:w="40" w:type="dxa"/>
              <w:left w:w="60" w:type="dxa"/>
              <w:right w:w="60" w:type="dxa"/>
            </w:tcMar>
          </w:tcPr>
          <w:p>
            <w:pPr>
              <w:jc w:val="right"/>
            </w:pPr>
            <w:r>
              <w:rPr>
                <w:sz w:val="16"/>
              </w:rPr>
              <w:t>200,000</w:t>
            </w:r>
          </w:p>
        </w:tc>
        <w:tc>
          <w:tcPr>
            <w:tcW w:type="dxa" w:w="2304"/>
            <w:tcMar>
              <w:top w:w="40" w:type="dxa"/>
              <w:bottom w:w="40" w:type="dxa"/>
              <w:left w:w="60" w:type="dxa"/>
              <w:right w:w="60" w:type="dxa"/>
            </w:tcMar>
          </w:tcPr>
          <w:p>
            <w:pPr>
              <w:jc w:val="right"/>
            </w:pPr>
            <w:r>
              <w:rPr>
                <w:sz w:val="16"/>
              </w:rPr>
              <w:t>-</w:t>
            </w:r>
          </w:p>
        </w:tc>
        <w:tc>
          <w:tcPr>
            <w:tcW w:type="dxa" w:w="2304"/>
            <w:tcMar>
              <w:top w:w="40" w:type="dxa"/>
              <w:bottom w:w="40" w:type="dxa"/>
              <w:left w:w="60" w:type="dxa"/>
              <w:right w:w="60" w:type="dxa"/>
            </w:tcMar>
          </w:tcPr>
          <w:p>
            <w:pPr>
              <w:jc w:val="right"/>
            </w:pPr>
            <w:r>
              <w:rPr>
                <w:sz w:val="16"/>
              </w:rPr>
              <w:t>200,000</w:t>
            </w:r>
          </w:p>
        </w:tc>
        <w:tc>
          <w:tcPr>
            <w:tcW w:type="dxa" w:w="1440"/>
            <w:tcMar>
              <w:top w:w="40" w:type="dxa"/>
              <w:bottom w:w="40" w:type="dxa"/>
              <w:left w:w="60" w:type="dxa"/>
              <w:right w:w="60" w:type="dxa"/>
            </w:tcMar>
          </w:tcPr>
          <w:p>
            <w:pPr>
              <w:jc w:val="right"/>
            </w:pPr>
            <w:r>
              <w:rPr>
                <w:sz w:val="16"/>
              </w:rPr>
              <w:t>0.5%</w:t>
            </w:r>
          </w:p>
        </w:tc>
      </w:tr>
      <w:tr>
        <w:trPr>
          <w:cantSplit/>
        </w:trPr>
        <w:tc>
          <w:tcPr>
            <w:tcW w:type="dxa" w:w="1152"/>
            <w:tcMar>
              <w:top w:w="40" w:type="dxa"/>
              <w:bottom w:w="40" w:type="dxa"/>
              <w:left w:w="60" w:type="dxa"/>
              <w:right w:w="60" w:type="dxa"/>
            </w:tcMar>
          </w:tcPr>
          <w:p>
            <w:pPr>
              <w:jc w:val="center"/>
            </w:pPr>
            <w:r>
              <w:rPr>
                <w:sz w:val="16"/>
              </w:rPr>
              <w:t>OS V</w:t>
            </w:r>
          </w:p>
        </w:tc>
        <w:tc>
          <w:tcPr>
            <w:tcW w:type="dxa" w:w="5472"/>
            <w:tcMar>
              <w:top w:w="40" w:type="dxa"/>
              <w:bottom w:w="40" w:type="dxa"/>
              <w:left w:w="60" w:type="dxa"/>
              <w:right w:w="60" w:type="dxa"/>
            </w:tcMar>
          </w:tcPr>
          <w:p>
            <w:r>
              <w:rPr>
                <w:sz w:val="16"/>
              </w:rPr>
              <w:t>Surveillance épidémiologique des IAS et microbiologie</w:t>
            </w:r>
          </w:p>
        </w:tc>
        <w:tc>
          <w:tcPr>
            <w:tcW w:type="dxa" w:w="2304"/>
            <w:tcMar>
              <w:top w:w="40" w:type="dxa"/>
              <w:bottom w:w="40" w:type="dxa"/>
              <w:left w:w="60" w:type="dxa"/>
              <w:right w:w="60" w:type="dxa"/>
            </w:tcMar>
          </w:tcPr>
          <w:p>
            <w:pPr>
              <w:jc w:val="right"/>
            </w:pPr>
            <w:r>
              <w:rPr>
                <w:sz w:val="16"/>
              </w:rPr>
              <w:t>3,448,118</w:t>
            </w:r>
          </w:p>
        </w:tc>
        <w:tc>
          <w:tcPr>
            <w:tcW w:type="dxa" w:w="2304"/>
            <w:tcMar>
              <w:top w:w="40" w:type="dxa"/>
              <w:bottom w:w="40" w:type="dxa"/>
              <w:left w:w="60" w:type="dxa"/>
              <w:right w:w="60" w:type="dxa"/>
            </w:tcMar>
          </w:tcPr>
          <w:p>
            <w:pPr>
              <w:jc w:val="right"/>
            </w:pPr>
            <w:r>
              <w:rPr>
                <w:sz w:val="16"/>
              </w:rPr>
              <w:t>-</w:t>
            </w:r>
          </w:p>
        </w:tc>
        <w:tc>
          <w:tcPr>
            <w:tcW w:type="dxa" w:w="2304"/>
            <w:tcMar>
              <w:top w:w="40" w:type="dxa"/>
              <w:bottom w:w="40" w:type="dxa"/>
              <w:left w:w="60" w:type="dxa"/>
              <w:right w:w="60" w:type="dxa"/>
            </w:tcMar>
          </w:tcPr>
          <w:p>
            <w:pPr>
              <w:jc w:val="right"/>
            </w:pPr>
            <w:r>
              <w:rPr>
                <w:sz w:val="16"/>
              </w:rPr>
              <w:t>3,448,118</w:t>
            </w:r>
          </w:p>
        </w:tc>
        <w:tc>
          <w:tcPr>
            <w:tcW w:type="dxa" w:w="1440"/>
            <w:tcMar>
              <w:top w:w="40" w:type="dxa"/>
              <w:bottom w:w="40" w:type="dxa"/>
              <w:left w:w="60" w:type="dxa"/>
              <w:right w:w="60" w:type="dxa"/>
            </w:tcMar>
          </w:tcPr>
          <w:p>
            <w:pPr>
              <w:jc w:val="right"/>
            </w:pPr>
            <w:r>
              <w:rPr>
                <w:sz w:val="16"/>
              </w:rPr>
              <w:t>8.9%</w:t>
            </w:r>
          </w:p>
        </w:tc>
      </w:tr>
      <w:tr>
        <w:trPr>
          <w:cantSplit/>
        </w:trPr>
        <w:tc>
          <w:tcPr>
            <w:tcW w:type="dxa" w:w="1152"/>
            <w:tcMar>
              <w:top w:w="40" w:type="dxa"/>
              <w:bottom w:w="40" w:type="dxa"/>
              <w:left w:w="60" w:type="dxa"/>
              <w:right w:w="60" w:type="dxa"/>
            </w:tcMar>
          </w:tcPr>
          <w:p>
            <w:pPr>
              <w:jc w:val="center"/>
            </w:pPr>
            <w:r>
              <w:rPr>
                <w:sz w:val="16"/>
              </w:rPr>
              <w:t>OS VI</w:t>
            </w:r>
          </w:p>
        </w:tc>
        <w:tc>
          <w:tcPr>
            <w:tcW w:type="dxa" w:w="5472"/>
            <w:tcMar>
              <w:top w:w="40" w:type="dxa"/>
              <w:bottom w:w="40" w:type="dxa"/>
              <w:left w:w="60" w:type="dxa"/>
              <w:right w:w="60" w:type="dxa"/>
            </w:tcMar>
          </w:tcPr>
          <w:p>
            <w:r>
              <w:rPr>
                <w:sz w:val="16"/>
              </w:rPr>
              <w:t>Stratégies multimodales de l'OMS et communication</w:t>
            </w:r>
          </w:p>
        </w:tc>
        <w:tc>
          <w:tcPr>
            <w:tcW w:type="dxa" w:w="2304"/>
            <w:tcMar>
              <w:top w:w="40" w:type="dxa"/>
              <w:bottom w:w="40" w:type="dxa"/>
              <w:left w:w="60" w:type="dxa"/>
              <w:right w:w="60" w:type="dxa"/>
            </w:tcMar>
          </w:tcPr>
          <w:p>
            <w:pPr>
              <w:jc w:val="right"/>
            </w:pPr>
            <w:r>
              <w:rPr>
                <w:sz w:val="16"/>
              </w:rPr>
              <w:t>1,100,000</w:t>
            </w:r>
          </w:p>
        </w:tc>
        <w:tc>
          <w:tcPr>
            <w:tcW w:type="dxa" w:w="2304"/>
            <w:tcMar>
              <w:top w:w="40" w:type="dxa"/>
              <w:bottom w:w="40" w:type="dxa"/>
              <w:left w:w="60" w:type="dxa"/>
              <w:right w:w="60" w:type="dxa"/>
            </w:tcMar>
          </w:tcPr>
          <w:p>
            <w:pPr>
              <w:jc w:val="right"/>
            </w:pPr>
            <w:r>
              <w:rPr>
                <w:sz w:val="16"/>
              </w:rPr>
              <w:t>-</w:t>
            </w:r>
          </w:p>
        </w:tc>
        <w:tc>
          <w:tcPr>
            <w:tcW w:type="dxa" w:w="2304"/>
            <w:tcMar>
              <w:top w:w="40" w:type="dxa"/>
              <w:bottom w:w="40" w:type="dxa"/>
              <w:left w:w="60" w:type="dxa"/>
              <w:right w:w="60" w:type="dxa"/>
            </w:tcMar>
          </w:tcPr>
          <w:p>
            <w:pPr>
              <w:jc w:val="right"/>
            </w:pPr>
            <w:r>
              <w:rPr>
                <w:sz w:val="16"/>
              </w:rPr>
              <w:t>1,100,000</w:t>
            </w:r>
          </w:p>
        </w:tc>
        <w:tc>
          <w:tcPr>
            <w:tcW w:type="dxa" w:w="1440"/>
            <w:tcMar>
              <w:top w:w="40" w:type="dxa"/>
              <w:bottom w:w="40" w:type="dxa"/>
              <w:left w:w="60" w:type="dxa"/>
              <w:right w:w="60" w:type="dxa"/>
            </w:tcMar>
          </w:tcPr>
          <w:p>
            <w:pPr>
              <w:jc w:val="right"/>
            </w:pPr>
            <w:r>
              <w:rPr>
                <w:sz w:val="16"/>
              </w:rPr>
              <w:t>2.8%</w:t>
            </w:r>
          </w:p>
        </w:tc>
      </w:tr>
      <w:tr>
        <w:trPr>
          <w:cantSplit/>
        </w:trPr>
        <w:tc>
          <w:tcPr>
            <w:tcW w:type="dxa" w:w="1152"/>
            <w:tcMar>
              <w:top w:w="40" w:type="dxa"/>
              <w:bottom w:w="40" w:type="dxa"/>
              <w:left w:w="60" w:type="dxa"/>
              <w:right w:w="60" w:type="dxa"/>
            </w:tcMar>
          </w:tcPr>
          <w:p>
            <w:pPr>
              <w:jc w:val="center"/>
            </w:pPr>
            <w:r>
              <w:rPr>
                <w:sz w:val="16"/>
              </w:rPr>
              <w:t>OS VII</w:t>
            </w:r>
          </w:p>
        </w:tc>
        <w:tc>
          <w:tcPr>
            <w:tcW w:type="dxa" w:w="5472"/>
            <w:tcMar>
              <w:top w:w="40" w:type="dxa"/>
              <w:bottom w:w="40" w:type="dxa"/>
              <w:left w:w="60" w:type="dxa"/>
              <w:right w:w="60" w:type="dxa"/>
            </w:tcMar>
          </w:tcPr>
          <w:p>
            <w:r>
              <w:rPr>
                <w:sz w:val="16"/>
              </w:rPr>
              <w:t>Suivi, audits des pratiques et restitution des résultats</w:t>
            </w:r>
          </w:p>
        </w:tc>
        <w:tc>
          <w:tcPr>
            <w:tcW w:type="dxa" w:w="2304"/>
            <w:tcMar>
              <w:top w:w="40" w:type="dxa"/>
              <w:bottom w:w="40" w:type="dxa"/>
              <w:left w:w="60" w:type="dxa"/>
              <w:right w:w="60" w:type="dxa"/>
            </w:tcMar>
          </w:tcPr>
          <w:p>
            <w:pPr>
              <w:jc w:val="right"/>
            </w:pPr>
            <w:r>
              <w:rPr>
                <w:sz w:val="16"/>
              </w:rPr>
              <w:t>2,620,000</w:t>
            </w:r>
          </w:p>
        </w:tc>
        <w:tc>
          <w:tcPr>
            <w:tcW w:type="dxa" w:w="2304"/>
            <w:tcMar>
              <w:top w:w="40" w:type="dxa"/>
              <w:bottom w:w="40" w:type="dxa"/>
              <w:left w:w="60" w:type="dxa"/>
              <w:right w:w="60" w:type="dxa"/>
            </w:tcMar>
          </w:tcPr>
          <w:p>
            <w:pPr>
              <w:jc w:val="right"/>
            </w:pPr>
            <w:r>
              <w:rPr>
                <w:sz w:val="16"/>
              </w:rPr>
              <w:t>-</w:t>
            </w:r>
          </w:p>
        </w:tc>
        <w:tc>
          <w:tcPr>
            <w:tcW w:type="dxa" w:w="2304"/>
            <w:tcMar>
              <w:top w:w="40" w:type="dxa"/>
              <w:bottom w:w="40" w:type="dxa"/>
              <w:left w:w="60" w:type="dxa"/>
              <w:right w:w="60" w:type="dxa"/>
            </w:tcMar>
          </w:tcPr>
          <w:p>
            <w:pPr>
              <w:jc w:val="right"/>
            </w:pPr>
            <w:r>
              <w:rPr>
                <w:sz w:val="16"/>
              </w:rPr>
              <w:t>2,620,000</w:t>
            </w:r>
          </w:p>
        </w:tc>
        <w:tc>
          <w:tcPr>
            <w:tcW w:type="dxa" w:w="1440"/>
            <w:tcMar>
              <w:top w:w="40" w:type="dxa"/>
              <w:bottom w:w="40" w:type="dxa"/>
              <w:left w:w="60" w:type="dxa"/>
              <w:right w:w="60" w:type="dxa"/>
            </w:tcMar>
          </w:tcPr>
          <w:p>
            <w:pPr>
              <w:jc w:val="right"/>
            </w:pPr>
            <w:r>
              <w:rPr>
                <w:sz w:val="16"/>
              </w:rPr>
              <w:t>6.7%</w:t>
            </w:r>
          </w:p>
        </w:tc>
      </w:tr>
      <w:tr>
        <w:trPr>
          <w:cantSplit/>
        </w:trPr>
        <w:tc>
          <w:tcPr>
            <w:tcW w:type="dxa" w:w="1152"/>
            <w:tcMar>
              <w:top w:w="40" w:type="dxa"/>
              <w:bottom w:w="40" w:type="dxa"/>
              <w:left w:w="60" w:type="dxa"/>
              <w:right w:w="60" w:type="dxa"/>
            </w:tcMar>
          </w:tcPr>
          <w:p>
            <w:pPr>
              <w:jc w:val="center"/>
            </w:pPr>
            <w:r>
              <w:rPr>
                <w:sz w:val="16"/>
              </w:rPr>
              <w:t>OS VIII</w:t>
            </w:r>
          </w:p>
        </w:tc>
        <w:tc>
          <w:tcPr>
            <w:tcW w:type="dxa" w:w="5472"/>
            <w:tcMar>
              <w:top w:w="40" w:type="dxa"/>
              <w:bottom w:w="40" w:type="dxa"/>
              <w:left w:w="60" w:type="dxa"/>
              <w:right w:w="60" w:type="dxa"/>
            </w:tcMar>
          </w:tcPr>
          <w:p>
            <w:r>
              <w:rPr>
                <w:sz w:val="16"/>
              </w:rPr>
              <w:t>Charge de travail, déchets biomédicaux et environnement (WASH)</w:t>
            </w:r>
          </w:p>
        </w:tc>
        <w:tc>
          <w:tcPr>
            <w:tcW w:type="dxa" w:w="2304"/>
            <w:tcMar>
              <w:top w:w="40" w:type="dxa"/>
              <w:bottom w:w="40" w:type="dxa"/>
              <w:left w:w="60" w:type="dxa"/>
              <w:right w:w="60" w:type="dxa"/>
            </w:tcMar>
          </w:tcPr>
          <w:p>
            <w:pPr>
              <w:jc w:val="right"/>
            </w:pPr>
            <w:r>
              <w:rPr>
                <w:sz w:val="16"/>
              </w:rPr>
              <w:t>4,250,000</w:t>
            </w:r>
          </w:p>
        </w:tc>
        <w:tc>
          <w:tcPr>
            <w:tcW w:type="dxa" w:w="2304"/>
            <w:tcMar>
              <w:top w:w="40" w:type="dxa"/>
              <w:bottom w:w="40" w:type="dxa"/>
              <w:left w:w="60" w:type="dxa"/>
              <w:right w:w="60" w:type="dxa"/>
            </w:tcMar>
          </w:tcPr>
          <w:p>
            <w:pPr>
              <w:jc w:val="right"/>
            </w:pPr>
            <w:r>
              <w:rPr>
                <w:sz w:val="16"/>
              </w:rPr>
              <w:t>25,000,000</w:t>
            </w:r>
          </w:p>
        </w:tc>
        <w:tc>
          <w:tcPr>
            <w:tcW w:type="dxa" w:w="2304"/>
            <w:tcMar>
              <w:top w:w="40" w:type="dxa"/>
              <w:bottom w:w="40" w:type="dxa"/>
              <w:left w:w="60" w:type="dxa"/>
              <w:right w:w="60" w:type="dxa"/>
            </w:tcMar>
          </w:tcPr>
          <w:p>
            <w:pPr>
              <w:jc w:val="right"/>
            </w:pPr>
            <w:r>
              <w:rPr>
                <w:sz w:val="16"/>
              </w:rPr>
              <w:t>29,250,000</w:t>
            </w:r>
          </w:p>
        </w:tc>
        <w:tc>
          <w:tcPr>
            <w:tcW w:type="dxa" w:w="1440"/>
            <w:tcMar>
              <w:top w:w="40" w:type="dxa"/>
              <w:bottom w:w="40" w:type="dxa"/>
              <w:left w:w="60" w:type="dxa"/>
              <w:right w:w="60" w:type="dxa"/>
            </w:tcMar>
          </w:tcPr>
          <w:p>
            <w:pPr>
              <w:jc w:val="right"/>
            </w:pPr>
            <w:r>
              <w:rPr>
                <w:sz w:val="16"/>
              </w:rPr>
              <w:t>75.1%</w:t>
            </w:r>
          </w:p>
        </w:tc>
      </w:tr>
      <w:tr>
        <w:trPr>
          <w:cantSplit/>
        </w:trPr>
        <w:tc>
          <w:tcPr>
            <w:tcW w:type="dxa" w:w="1152"/>
            <w:shd w:fill="1B365D"/>
            <w:tcMar>
              <w:top w:w="60" w:type="dxa"/>
              <w:bottom w:w="60" w:type="dxa"/>
              <w:left w:w="60" w:type="dxa"/>
              <w:right w:w="60" w:type="dxa"/>
            </w:tcMar>
          </w:tcPr>
          <w:p>
            <w:r>
              <w:rPr>
                <w:b/>
                <w:color w:val="FFFFFF"/>
                <w:sz w:val="17"/>
              </w:rPr>
            </w:r>
          </w:p>
        </w:tc>
        <w:tc>
          <w:tcPr>
            <w:tcW w:type="dxa" w:w="5472"/>
            <w:shd w:fill="1B365D"/>
            <w:tcMar>
              <w:top w:w="60" w:type="dxa"/>
              <w:bottom w:w="60" w:type="dxa"/>
              <w:left w:w="60" w:type="dxa"/>
              <w:right w:w="60" w:type="dxa"/>
            </w:tcMar>
          </w:tcPr>
          <w:p>
            <w:r>
              <w:rPr>
                <w:b/>
                <w:color w:val="FFFFFF"/>
                <w:sz w:val="17"/>
              </w:rPr>
              <w:t>TOTAL GÉNÉRAL CONSOLIDÉ</w:t>
            </w:r>
          </w:p>
        </w:tc>
        <w:tc>
          <w:tcPr>
            <w:tcW w:type="dxa" w:w="2304"/>
            <w:shd w:fill="1B365D"/>
            <w:tcMar>
              <w:top w:w="60" w:type="dxa"/>
              <w:bottom w:w="60" w:type="dxa"/>
              <w:left w:w="60" w:type="dxa"/>
              <w:right w:w="60" w:type="dxa"/>
            </w:tcMar>
          </w:tcPr>
          <w:p>
            <w:pPr>
              <w:jc w:val="right"/>
            </w:pPr>
            <w:r>
              <w:rPr>
                <w:b/>
                <w:color w:val="FFFFFF"/>
                <w:sz w:val="17"/>
              </w:rPr>
              <w:t>13 930 618</w:t>
            </w:r>
          </w:p>
        </w:tc>
        <w:tc>
          <w:tcPr>
            <w:tcW w:type="dxa" w:w="2304"/>
            <w:shd w:fill="1B365D"/>
            <w:tcMar>
              <w:top w:w="60" w:type="dxa"/>
              <w:bottom w:w="60" w:type="dxa"/>
              <w:left w:w="60" w:type="dxa"/>
              <w:right w:w="60" w:type="dxa"/>
            </w:tcMar>
          </w:tcPr>
          <w:p>
            <w:pPr>
              <w:jc w:val="right"/>
            </w:pPr>
            <w:r>
              <w:rPr>
                <w:b/>
                <w:color w:val="FFFFFF"/>
                <w:sz w:val="17"/>
              </w:rPr>
              <w:t>25 000 000</w:t>
            </w:r>
          </w:p>
        </w:tc>
        <w:tc>
          <w:tcPr>
            <w:tcW w:type="dxa" w:w="2304"/>
            <w:shd w:fill="1B365D"/>
            <w:tcMar>
              <w:top w:w="60" w:type="dxa"/>
              <w:bottom w:w="60" w:type="dxa"/>
              <w:left w:w="60" w:type="dxa"/>
              <w:right w:w="60" w:type="dxa"/>
            </w:tcMar>
          </w:tcPr>
          <w:p>
            <w:pPr>
              <w:jc w:val="right"/>
            </w:pPr>
            <w:r>
              <w:rPr>
                <w:b/>
                <w:color w:val="FFFFFF"/>
                <w:sz w:val="17"/>
              </w:rPr>
              <w:t>38 930 618</w:t>
            </w:r>
          </w:p>
        </w:tc>
        <w:tc>
          <w:tcPr>
            <w:tcW w:type="dxa" w:w="1440"/>
            <w:shd w:fill="1B365D"/>
            <w:tcMar>
              <w:top w:w="60" w:type="dxa"/>
              <w:bottom w:w="60" w:type="dxa"/>
              <w:left w:w="60" w:type="dxa"/>
              <w:right w:w="60" w:type="dxa"/>
            </w:tcMar>
          </w:tcPr>
          <w:p>
            <w:pPr>
              <w:jc w:val="right"/>
            </w:pPr>
            <w:r>
              <w:rPr>
                <w:b/>
                <w:color w:val="FFFFFF"/>
                <w:sz w:val="17"/>
              </w:rPr>
              <w:t>100.0%</w:t>
            </w:r>
          </w:p>
        </w:tc>
      </w:tr>
    </w:tbl>
    <w:p>
      <w:pPr>
        <w:spacing w:after="160"/>
      </w:pPr>
    </w:p>
    <w:p>
      <w:pPr>
        <w:spacing w:before="80" w:after="40"/>
      </w:pPr>
      <w:r>
        <w:rPr>
          <w:b/>
          <w:sz w:val="19"/>
        </w:rPr>
        <w:t>Tableau 2 : Répartition par grande Catégorie de Dépenses</w:t>
      </w:r>
    </w:p>
    <w:tbl>
      <w:tblPr>
        <w:tblW w:type="auto" w:w="0"/>
        <w:jc w:val="center"/>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B0C4DE"/>
          <w:insideV w:val="single" w:sz="4" w:space="0" w:color="B0C4DE"/>
        </w:tblBorders>
      </w:tblPr>
      <w:tblGrid>
        <w:gridCol w:w="2518"/>
        <w:gridCol w:w="2518"/>
        <w:gridCol w:w="2518"/>
        <w:gridCol w:w="2518"/>
        <w:gridCol w:w="2518"/>
        <w:gridCol w:w="2518"/>
      </w:tblGrid>
      <w:tr>
        <w:tc>
          <w:tcPr>
            <w:tcW w:type="dxa" w:w="864"/>
            <w:shd w:fill="1B365D"/>
            <w:tcMar>
              <w:top w:w="60" w:type="dxa"/>
              <w:bottom w:w="60" w:type="dxa"/>
              <w:left w:w="60" w:type="dxa"/>
              <w:right w:w="60" w:type="dxa"/>
            </w:tcMar>
          </w:tcPr>
          <w:p>
            <w:pPr>
              <w:jc w:val="center"/>
            </w:pPr>
            <w:r>
              <w:rPr>
                <w:b/>
                <w:color w:val="FFFFFF"/>
                <w:sz w:val="16"/>
              </w:rPr>
              <w:t>N°</w:t>
            </w:r>
          </w:p>
        </w:tc>
        <w:tc>
          <w:tcPr>
            <w:tcW w:type="dxa" w:w="5184"/>
            <w:shd w:fill="1B365D"/>
            <w:tcMar>
              <w:top w:w="60" w:type="dxa"/>
              <w:bottom w:w="60" w:type="dxa"/>
              <w:left w:w="60" w:type="dxa"/>
              <w:right w:w="60" w:type="dxa"/>
            </w:tcMar>
          </w:tcPr>
          <w:p>
            <w:pPr>
              <w:jc w:val="center"/>
            </w:pPr>
            <w:r>
              <w:rPr>
                <w:b/>
                <w:color w:val="FFFFFF"/>
                <w:sz w:val="16"/>
              </w:rPr>
              <w:t>Catégorie de Dépenses</w:t>
            </w:r>
          </w:p>
        </w:tc>
        <w:tc>
          <w:tcPr>
            <w:tcW w:type="dxa" w:w="2016"/>
            <w:shd w:fill="1B365D"/>
            <w:tcMar>
              <w:top w:w="60" w:type="dxa"/>
              <w:bottom w:w="60" w:type="dxa"/>
              <w:left w:w="60" w:type="dxa"/>
              <w:right w:w="60" w:type="dxa"/>
            </w:tcMar>
          </w:tcPr>
          <w:p>
            <w:pPr>
              <w:jc w:val="center"/>
            </w:pPr>
            <w:r>
              <w:rPr>
                <w:b/>
                <w:color w:val="FFFFFF"/>
                <w:sz w:val="16"/>
              </w:rPr>
              <w:t>Montant (XOF)</w:t>
            </w:r>
          </w:p>
        </w:tc>
        <w:tc>
          <w:tcPr>
            <w:tcW w:type="dxa" w:w="1296"/>
            <w:shd w:fill="1B365D"/>
            <w:tcMar>
              <w:top w:w="60" w:type="dxa"/>
              <w:bottom w:w="60" w:type="dxa"/>
              <w:left w:w="60" w:type="dxa"/>
              <w:right w:w="60" w:type="dxa"/>
            </w:tcMar>
          </w:tcPr>
          <w:p>
            <w:pPr>
              <w:jc w:val="center"/>
            </w:pPr>
            <w:r>
              <w:rPr>
                <w:b/>
                <w:color w:val="FFFFFF"/>
                <w:sz w:val="16"/>
              </w:rPr>
              <w:t>% Partiel</w:t>
            </w:r>
          </w:p>
        </w:tc>
        <w:tc>
          <w:tcPr>
            <w:tcW w:type="dxa" w:w="2016"/>
            <w:shd w:fill="1B365D"/>
            <w:tcMar>
              <w:top w:w="60" w:type="dxa"/>
              <w:bottom w:w="60" w:type="dxa"/>
              <w:left w:w="60" w:type="dxa"/>
              <w:right w:w="60" w:type="dxa"/>
            </w:tcMar>
          </w:tcPr>
          <w:p>
            <w:pPr>
              <w:jc w:val="center"/>
            </w:pPr>
            <w:r>
              <w:rPr>
                <w:b/>
                <w:color w:val="FFFFFF"/>
                <w:sz w:val="16"/>
              </w:rPr>
              <w:t>Source Principale</w:t>
            </w:r>
          </w:p>
        </w:tc>
        <w:tc>
          <w:tcPr>
            <w:tcW w:type="dxa" w:w="3600"/>
            <w:shd w:fill="1B365D"/>
            <w:tcMar>
              <w:top w:w="60" w:type="dxa"/>
              <w:bottom w:w="60" w:type="dxa"/>
              <w:left w:w="60" w:type="dxa"/>
              <w:right w:w="60" w:type="dxa"/>
            </w:tcMar>
          </w:tcPr>
          <w:p>
            <w:pPr>
              <w:jc w:val="center"/>
            </w:pPr>
            <w:r>
              <w:rPr>
                <w:b/>
                <w:color w:val="FFFFFF"/>
                <w:sz w:val="16"/>
              </w:rPr>
              <w:t>Observations</w:t>
            </w:r>
          </w:p>
        </w:tc>
      </w:tr>
      <w:tr>
        <w:trPr>
          <w:cantSplit/>
        </w:trPr>
        <w:tc>
          <w:tcPr>
            <w:tcW w:type="dxa" w:w="864"/>
            <w:tcMar>
              <w:top w:w="40" w:type="dxa"/>
              <w:bottom w:w="40" w:type="dxa"/>
              <w:left w:w="60" w:type="dxa"/>
              <w:right w:w="60" w:type="dxa"/>
            </w:tcMar>
          </w:tcPr>
          <w:p>
            <w:pPr>
              <w:jc w:val="center"/>
            </w:pPr>
            <w:r>
              <w:rPr>
                <w:sz w:val="15"/>
              </w:rPr>
              <w:t>1</w:t>
            </w:r>
          </w:p>
        </w:tc>
        <w:tc>
          <w:tcPr>
            <w:tcW w:type="dxa" w:w="5184"/>
            <w:tcMar>
              <w:top w:w="40" w:type="dxa"/>
              <w:bottom w:w="40" w:type="dxa"/>
              <w:left w:w="60" w:type="dxa"/>
              <w:right w:w="60" w:type="dxa"/>
            </w:tcMar>
          </w:tcPr>
          <w:p>
            <w:r>
              <w:rPr>
                <w:sz w:val="15"/>
              </w:rPr>
              <w:t>Formations continues, ateliers techniques et perfectionnement</w:t>
            </w:r>
          </w:p>
        </w:tc>
        <w:tc>
          <w:tcPr>
            <w:tcW w:type="dxa" w:w="2016"/>
            <w:tcMar>
              <w:top w:w="40" w:type="dxa"/>
              <w:bottom w:w="40" w:type="dxa"/>
              <w:left w:w="60" w:type="dxa"/>
              <w:right w:w="60" w:type="dxa"/>
            </w:tcMar>
          </w:tcPr>
          <w:p>
            <w:pPr>
              <w:jc w:val="right"/>
            </w:pPr>
            <w:r>
              <w:rPr>
                <w:sz w:val="15"/>
              </w:rPr>
              <w:t>1,675,000</w:t>
            </w:r>
          </w:p>
        </w:tc>
        <w:tc>
          <w:tcPr>
            <w:tcW w:type="dxa" w:w="1296"/>
            <w:tcMar>
              <w:top w:w="40" w:type="dxa"/>
              <w:bottom w:w="40" w:type="dxa"/>
              <w:left w:w="60" w:type="dxa"/>
              <w:right w:w="60" w:type="dxa"/>
            </w:tcMar>
          </w:tcPr>
          <w:p>
            <w:pPr>
              <w:jc w:val="right"/>
            </w:pPr>
            <w:r>
              <w:rPr>
                <w:sz w:val="15"/>
              </w:rPr>
              <w:t>4.3%</w:t>
            </w:r>
          </w:p>
        </w:tc>
        <w:tc>
          <w:tcPr>
            <w:tcW w:type="dxa" w:w="2016"/>
            <w:tcMar>
              <w:top w:w="40" w:type="dxa"/>
              <w:bottom w:w="40" w:type="dxa"/>
              <w:left w:w="60" w:type="dxa"/>
              <w:right w:w="60" w:type="dxa"/>
            </w:tcMar>
          </w:tcPr>
          <w:p>
            <w:pPr>
              <w:jc w:val="center"/>
            </w:pPr>
            <w:r>
              <w:rPr>
                <w:sz w:val="15"/>
              </w:rPr>
              <w:t>Fonds Propres</w:t>
            </w:r>
          </w:p>
        </w:tc>
        <w:tc>
          <w:tcPr>
            <w:tcW w:type="dxa" w:w="3600"/>
            <w:tcMar>
              <w:top w:w="40" w:type="dxa"/>
              <w:bottom w:w="40" w:type="dxa"/>
              <w:left w:w="60" w:type="dxa"/>
              <w:right w:w="60" w:type="dxa"/>
            </w:tcMar>
          </w:tcPr>
          <w:p>
            <w:r>
              <w:rPr>
                <w:sz w:val="15"/>
              </w:rPr>
              <w:t>500 soignants, 300 agents, ateliers POS</w:t>
            </w:r>
          </w:p>
        </w:tc>
      </w:tr>
      <w:tr>
        <w:trPr>
          <w:cantSplit/>
        </w:trPr>
        <w:tc>
          <w:tcPr>
            <w:tcW w:type="dxa" w:w="864"/>
            <w:tcMar>
              <w:top w:w="40" w:type="dxa"/>
              <w:bottom w:w="40" w:type="dxa"/>
              <w:left w:w="60" w:type="dxa"/>
              <w:right w:w="60" w:type="dxa"/>
            </w:tcMar>
          </w:tcPr>
          <w:p>
            <w:pPr>
              <w:jc w:val="center"/>
            </w:pPr>
            <w:r>
              <w:rPr>
                <w:sz w:val="15"/>
              </w:rPr>
              <w:t>2</w:t>
            </w:r>
          </w:p>
        </w:tc>
        <w:tc>
          <w:tcPr>
            <w:tcW w:type="dxa" w:w="5184"/>
            <w:tcMar>
              <w:top w:w="40" w:type="dxa"/>
              <w:bottom w:w="40" w:type="dxa"/>
              <w:left w:w="60" w:type="dxa"/>
              <w:right w:w="60" w:type="dxa"/>
            </w:tcMar>
          </w:tcPr>
          <w:p>
            <w:r>
              <w:rPr>
                <w:sz w:val="15"/>
              </w:rPr>
              <w:t>Microbiologie hospitalière, analyses eau &amp; contrôle désinfectants</w:t>
            </w:r>
          </w:p>
        </w:tc>
        <w:tc>
          <w:tcPr>
            <w:tcW w:type="dxa" w:w="2016"/>
            <w:tcMar>
              <w:top w:w="40" w:type="dxa"/>
              <w:bottom w:w="40" w:type="dxa"/>
              <w:left w:w="60" w:type="dxa"/>
              <w:right w:w="60" w:type="dxa"/>
            </w:tcMar>
          </w:tcPr>
          <w:p>
            <w:pPr>
              <w:jc w:val="right"/>
            </w:pPr>
            <w:r>
              <w:rPr>
                <w:sz w:val="15"/>
              </w:rPr>
              <w:t>3,598,118</w:t>
            </w:r>
          </w:p>
        </w:tc>
        <w:tc>
          <w:tcPr>
            <w:tcW w:type="dxa" w:w="1296"/>
            <w:tcMar>
              <w:top w:w="40" w:type="dxa"/>
              <w:bottom w:w="40" w:type="dxa"/>
              <w:left w:w="60" w:type="dxa"/>
              <w:right w:w="60" w:type="dxa"/>
            </w:tcMar>
          </w:tcPr>
          <w:p>
            <w:pPr>
              <w:jc w:val="right"/>
            </w:pPr>
            <w:r>
              <w:rPr>
                <w:sz w:val="15"/>
              </w:rPr>
              <w:t>9.2%</w:t>
            </w:r>
          </w:p>
        </w:tc>
        <w:tc>
          <w:tcPr>
            <w:tcW w:type="dxa" w:w="2016"/>
            <w:tcMar>
              <w:top w:w="40" w:type="dxa"/>
              <w:bottom w:w="40" w:type="dxa"/>
              <w:left w:w="60" w:type="dxa"/>
              <w:right w:w="60" w:type="dxa"/>
            </w:tcMar>
          </w:tcPr>
          <w:p>
            <w:pPr>
              <w:jc w:val="center"/>
            </w:pPr>
            <w:r>
              <w:rPr>
                <w:sz w:val="15"/>
              </w:rPr>
              <w:t>Fonds Propres</w:t>
            </w:r>
          </w:p>
        </w:tc>
        <w:tc>
          <w:tcPr>
            <w:tcW w:type="dxa" w:w="3600"/>
            <w:tcMar>
              <w:top w:w="40" w:type="dxa"/>
              <w:bottom w:w="40" w:type="dxa"/>
              <w:left w:w="60" w:type="dxa"/>
              <w:right w:w="60" w:type="dxa"/>
            </w:tcMar>
          </w:tcPr>
          <w:p>
            <w:r>
              <w:rPr>
                <w:sz w:val="15"/>
              </w:rPr>
              <w:t>33 séries germes, analyses eau, titrage javel</w:t>
            </w:r>
          </w:p>
        </w:tc>
      </w:tr>
      <w:tr>
        <w:trPr>
          <w:cantSplit/>
        </w:trPr>
        <w:tc>
          <w:tcPr>
            <w:tcW w:type="dxa" w:w="864"/>
            <w:tcMar>
              <w:top w:w="40" w:type="dxa"/>
              <w:bottom w:w="40" w:type="dxa"/>
              <w:left w:w="60" w:type="dxa"/>
              <w:right w:w="60" w:type="dxa"/>
            </w:tcMar>
          </w:tcPr>
          <w:p>
            <w:pPr>
              <w:jc w:val="center"/>
            </w:pPr>
            <w:r>
              <w:rPr>
                <w:sz w:val="15"/>
              </w:rPr>
              <w:t>3</w:t>
            </w:r>
          </w:p>
        </w:tc>
        <w:tc>
          <w:tcPr>
            <w:tcW w:type="dxa" w:w="5184"/>
            <w:tcMar>
              <w:top w:w="40" w:type="dxa"/>
              <w:bottom w:w="40" w:type="dxa"/>
              <w:left w:w="60" w:type="dxa"/>
              <w:right w:w="60" w:type="dxa"/>
            </w:tcMar>
          </w:tcPr>
          <w:p>
            <w:r>
              <w:rPr>
                <w:sz w:val="15"/>
              </w:rPr>
              <w:t>Matériels informatiques, bureautique &amp; équipements de pesage/archivage</w:t>
            </w:r>
          </w:p>
        </w:tc>
        <w:tc>
          <w:tcPr>
            <w:tcW w:type="dxa" w:w="2016"/>
            <w:tcMar>
              <w:top w:w="40" w:type="dxa"/>
              <w:bottom w:w="40" w:type="dxa"/>
              <w:left w:w="60" w:type="dxa"/>
              <w:right w:w="60" w:type="dxa"/>
            </w:tcMar>
          </w:tcPr>
          <w:p>
            <w:pPr>
              <w:jc w:val="right"/>
            </w:pPr>
            <w:r>
              <w:rPr>
                <w:sz w:val="15"/>
              </w:rPr>
              <w:t>1,010,000</w:t>
            </w:r>
          </w:p>
        </w:tc>
        <w:tc>
          <w:tcPr>
            <w:tcW w:type="dxa" w:w="1296"/>
            <w:tcMar>
              <w:top w:w="40" w:type="dxa"/>
              <w:bottom w:w="40" w:type="dxa"/>
              <w:left w:w="60" w:type="dxa"/>
              <w:right w:w="60" w:type="dxa"/>
            </w:tcMar>
          </w:tcPr>
          <w:p>
            <w:pPr>
              <w:jc w:val="right"/>
            </w:pPr>
            <w:r>
              <w:rPr>
                <w:sz w:val="15"/>
              </w:rPr>
              <w:t>2.6%</w:t>
            </w:r>
          </w:p>
        </w:tc>
        <w:tc>
          <w:tcPr>
            <w:tcW w:type="dxa" w:w="2016"/>
            <w:tcMar>
              <w:top w:w="40" w:type="dxa"/>
              <w:bottom w:w="40" w:type="dxa"/>
              <w:left w:w="60" w:type="dxa"/>
              <w:right w:w="60" w:type="dxa"/>
            </w:tcMar>
          </w:tcPr>
          <w:p>
            <w:pPr>
              <w:jc w:val="center"/>
            </w:pPr>
            <w:r>
              <w:rPr>
                <w:sz w:val="15"/>
              </w:rPr>
              <w:t>Fonds Propres</w:t>
            </w:r>
          </w:p>
        </w:tc>
        <w:tc>
          <w:tcPr>
            <w:tcW w:type="dxa" w:w="3600"/>
            <w:tcMar>
              <w:top w:w="40" w:type="dxa"/>
              <w:bottom w:w="40" w:type="dxa"/>
              <w:left w:w="60" w:type="dxa"/>
              <w:right w:w="60" w:type="dxa"/>
            </w:tcMar>
          </w:tcPr>
          <w:p>
            <w:r>
              <w:rPr>
                <w:sz w:val="15"/>
              </w:rPr>
              <w:t>PC, imprimante, SSD, balance DBM, armoire</w:t>
            </w:r>
          </w:p>
        </w:tc>
      </w:tr>
      <w:tr>
        <w:trPr>
          <w:cantSplit/>
        </w:trPr>
        <w:tc>
          <w:tcPr>
            <w:tcW w:type="dxa" w:w="864"/>
            <w:tcMar>
              <w:top w:w="40" w:type="dxa"/>
              <w:bottom w:w="40" w:type="dxa"/>
              <w:left w:w="60" w:type="dxa"/>
              <w:right w:w="60" w:type="dxa"/>
            </w:tcMar>
          </w:tcPr>
          <w:p>
            <w:pPr>
              <w:jc w:val="center"/>
            </w:pPr>
            <w:r>
              <w:rPr>
                <w:sz w:val="15"/>
              </w:rPr>
              <w:t>4</w:t>
            </w:r>
          </w:p>
        </w:tc>
        <w:tc>
          <w:tcPr>
            <w:tcW w:type="dxa" w:w="5184"/>
            <w:tcMar>
              <w:top w:w="40" w:type="dxa"/>
              <w:bottom w:w="40" w:type="dxa"/>
              <w:left w:w="60" w:type="dxa"/>
              <w:right w:w="60" w:type="dxa"/>
            </w:tcMar>
          </w:tcPr>
          <w:p>
            <w:r>
              <w:rPr>
                <w:sz w:val="15"/>
              </w:rPr>
              <w:t>Équipements médico-techniques d'hygiène et collecte DBM (poubelles, lavabos)</w:t>
            </w:r>
          </w:p>
        </w:tc>
        <w:tc>
          <w:tcPr>
            <w:tcW w:type="dxa" w:w="2016"/>
            <w:tcMar>
              <w:top w:w="40" w:type="dxa"/>
              <w:bottom w:w="40" w:type="dxa"/>
              <w:left w:w="60" w:type="dxa"/>
              <w:right w:w="60" w:type="dxa"/>
            </w:tcMar>
          </w:tcPr>
          <w:p>
            <w:pPr>
              <w:jc w:val="right"/>
            </w:pPr>
            <w:r>
              <w:rPr>
                <w:sz w:val="15"/>
              </w:rPr>
              <w:t>1,600,000</w:t>
            </w:r>
          </w:p>
        </w:tc>
        <w:tc>
          <w:tcPr>
            <w:tcW w:type="dxa" w:w="1296"/>
            <w:tcMar>
              <w:top w:w="40" w:type="dxa"/>
              <w:bottom w:w="40" w:type="dxa"/>
              <w:left w:w="60" w:type="dxa"/>
              <w:right w:w="60" w:type="dxa"/>
            </w:tcMar>
          </w:tcPr>
          <w:p>
            <w:pPr>
              <w:jc w:val="right"/>
            </w:pPr>
            <w:r>
              <w:rPr>
                <w:sz w:val="15"/>
              </w:rPr>
              <w:t>4.1%</w:t>
            </w:r>
          </w:p>
        </w:tc>
        <w:tc>
          <w:tcPr>
            <w:tcW w:type="dxa" w:w="2016"/>
            <w:tcMar>
              <w:top w:w="40" w:type="dxa"/>
              <w:bottom w:w="40" w:type="dxa"/>
              <w:left w:w="60" w:type="dxa"/>
              <w:right w:w="60" w:type="dxa"/>
            </w:tcMar>
          </w:tcPr>
          <w:p>
            <w:pPr>
              <w:jc w:val="center"/>
            </w:pPr>
            <w:r>
              <w:rPr>
                <w:sz w:val="15"/>
              </w:rPr>
              <w:t>Fonds Propres</w:t>
            </w:r>
          </w:p>
        </w:tc>
        <w:tc>
          <w:tcPr>
            <w:tcW w:type="dxa" w:w="3600"/>
            <w:tcMar>
              <w:top w:w="40" w:type="dxa"/>
              <w:bottom w:w="40" w:type="dxa"/>
              <w:left w:w="60" w:type="dxa"/>
              <w:right w:w="60" w:type="dxa"/>
            </w:tcMar>
          </w:tcPr>
          <w:p>
            <w:r>
              <w:rPr>
                <w:sz w:val="15"/>
              </w:rPr>
              <w:t>50 poubelles à pédale, 20 dispositifs lavage</w:t>
            </w:r>
          </w:p>
        </w:tc>
      </w:tr>
      <w:tr>
        <w:trPr>
          <w:cantSplit/>
        </w:trPr>
        <w:tc>
          <w:tcPr>
            <w:tcW w:type="dxa" w:w="864"/>
            <w:tcMar>
              <w:top w:w="40" w:type="dxa"/>
              <w:bottom w:w="40" w:type="dxa"/>
              <w:left w:w="60" w:type="dxa"/>
              <w:right w:w="60" w:type="dxa"/>
            </w:tcMar>
          </w:tcPr>
          <w:p>
            <w:pPr>
              <w:jc w:val="center"/>
            </w:pPr>
            <w:r>
              <w:rPr>
                <w:sz w:val="15"/>
              </w:rPr>
              <w:t>5</w:t>
            </w:r>
          </w:p>
        </w:tc>
        <w:tc>
          <w:tcPr>
            <w:tcW w:type="dxa" w:w="5184"/>
            <w:tcMar>
              <w:top w:w="40" w:type="dxa"/>
              <w:bottom w:w="40" w:type="dxa"/>
              <w:left w:w="60" w:type="dxa"/>
              <w:right w:w="60" w:type="dxa"/>
            </w:tcMar>
          </w:tcPr>
          <w:p>
            <w:r>
              <w:rPr>
                <w:sz w:val="15"/>
              </w:rPr>
              <w:t>Consommables d'hygiène hospitalière (savon liquide 250L, essuie-mains 250r)</w:t>
            </w:r>
          </w:p>
        </w:tc>
        <w:tc>
          <w:tcPr>
            <w:tcW w:type="dxa" w:w="2016"/>
            <w:tcMar>
              <w:top w:w="40" w:type="dxa"/>
              <w:bottom w:w="40" w:type="dxa"/>
              <w:left w:w="60" w:type="dxa"/>
              <w:right w:w="60" w:type="dxa"/>
            </w:tcMar>
          </w:tcPr>
          <w:p>
            <w:pPr>
              <w:jc w:val="right"/>
            </w:pPr>
            <w:r>
              <w:rPr>
                <w:sz w:val="15"/>
              </w:rPr>
              <w:t>500,000</w:t>
            </w:r>
          </w:p>
        </w:tc>
        <w:tc>
          <w:tcPr>
            <w:tcW w:type="dxa" w:w="1296"/>
            <w:tcMar>
              <w:top w:w="40" w:type="dxa"/>
              <w:bottom w:w="40" w:type="dxa"/>
              <w:left w:w="60" w:type="dxa"/>
              <w:right w:w="60" w:type="dxa"/>
            </w:tcMar>
          </w:tcPr>
          <w:p>
            <w:pPr>
              <w:jc w:val="right"/>
            </w:pPr>
            <w:r>
              <w:rPr>
                <w:sz w:val="15"/>
              </w:rPr>
              <w:t>1.3%</w:t>
            </w:r>
          </w:p>
        </w:tc>
        <w:tc>
          <w:tcPr>
            <w:tcW w:type="dxa" w:w="2016"/>
            <w:tcMar>
              <w:top w:w="40" w:type="dxa"/>
              <w:bottom w:w="40" w:type="dxa"/>
              <w:left w:w="60" w:type="dxa"/>
              <w:right w:w="60" w:type="dxa"/>
            </w:tcMar>
          </w:tcPr>
          <w:p>
            <w:pPr>
              <w:jc w:val="center"/>
            </w:pPr>
            <w:r>
              <w:rPr>
                <w:sz w:val="15"/>
              </w:rPr>
              <w:t>Fonds Propres</w:t>
            </w:r>
          </w:p>
        </w:tc>
        <w:tc>
          <w:tcPr>
            <w:tcW w:type="dxa" w:w="3600"/>
            <w:tcMar>
              <w:top w:w="40" w:type="dxa"/>
              <w:bottom w:w="40" w:type="dxa"/>
              <w:left w:w="60" w:type="dxa"/>
              <w:right w:w="60" w:type="dxa"/>
            </w:tcMar>
          </w:tcPr>
          <w:p>
            <w:r>
              <w:rPr>
                <w:sz w:val="15"/>
              </w:rPr>
              <w:t>250 L savon liquide, 250 rouleaux essuie-mains</w:t>
            </w:r>
          </w:p>
        </w:tc>
      </w:tr>
      <w:tr>
        <w:trPr>
          <w:cantSplit/>
        </w:trPr>
        <w:tc>
          <w:tcPr>
            <w:tcW w:type="dxa" w:w="864"/>
            <w:tcMar>
              <w:top w:w="40" w:type="dxa"/>
              <w:bottom w:w="40" w:type="dxa"/>
              <w:left w:w="60" w:type="dxa"/>
              <w:right w:w="60" w:type="dxa"/>
            </w:tcMar>
          </w:tcPr>
          <w:p>
            <w:pPr>
              <w:jc w:val="center"/>
            </w:pPr>
            <w:r>
              <w:rPr>
                <w:sz w:val="15"/>
              </w:rPr>
              <w:t>6</w:t>
            </w:r>
          </w:p>
        </w:tc>
        <w:tc>
          <w:tcPr>
            <w:tcW w:type="dxa" w:w="5184"/>
            <w:tcMar>
              <w:top w:w="40" w:type="dxa"/>
              <w:bottom w:w="40" w:type="dxa"/>
              <w:left w:w="60" w:type="dxa"/>
              <w:right w:w="60" w:type="dxa"/>
            </w:tcMar>
          </w:tcPr>
          <w:p>
            <w:r>
              <w:rPr>
                <w:sz w:val="15"/>
              </w:rPr>
              <w:t>Fournitures de bureau, papier RAM, registres, encres et reliures POS</w:t>
            </w:r>
          </w:p>
        </w:tc>
        <w:tc>
          <w:tcPr>
            <w:tcW w:type="dxa" w:w="2016"/>
            <w:tcMar>
              <w:top w:w="40" w:type="dxa"/>
              <w:bottom w:w="40" w:type="dxa"/>
              <w:left w:w="60" w:type="dxa"/>
              <w:right w:w="60" w:type="dxa"/>
            </w:tcMar>
          </w:tcPr>
          <w:p>
            <w:pPr>
              <w:jc w:val="right"/>
            </w:pPr>
            <w:r>
              <w:rPr>
                <w:sz w:val="15"/>
              </w:rPr>
              <w:t>1,010,000</w:t>
            </w:r>
          </w:p>
        </w:tc>
        <w:tc>
          <w:tcPr>
            <w:tcW w:type="dxa" w:w="1296"/>
            <w:tcMar>
              <w:top w:w="40" w:type="dxa"/>
              <w:bottom w:w="40" w:type="dxa"/>
              <w:left w:w="60" w:type="dxa"/>
              <w:right w:w="60" w:type="dxa"/>
            </w:tcMar>
          </w:tcPr>
          <w:p>
            <w:pPr>
              <w:jc w:val="right"/>
            </w:pPr>
            <w:r>
              <w:rPr>
                <w:sz w:val="15"/>
              </w:rPr>
              <w:t>2.6%</w:t>
            </w:r>
          </w:p>
        </w:tc>
        <w:tc>
          <w:tcPr>
            <w:tcW w:type="dxa" w:w="2016"/>
            <w:tcMar>
              <w:top w:w="40" w:type="dxa"/>
              <w:bottom w:w="40" w:type="dxa"/>
              <w:left w:w="60" w:type="dxa"/>
              <w:right w:w="60" w:type="dxa"/>
            </w:tcMar>
          </w:tcPr>
          <w:p>
            <w:pPr>
              <w:jc w:val="center"/>
            </w:pPr>
            <w:r>
              <w:rPr>
                <w:sz w:val="15"/>
              </w:rPr>
              <w:t>Fonds Propres</w:t>
            </w:r>
          </w:p>
        </w:tc>
        <w:tc>
          <w:tcPr>
            <w:tcW w:type="dxa" w:w="3600"/>
            <w:tcMar>
              <w:top w:w="40" w:type="dxa"/>
              <w:bottom w:w="40" w:type="dxa"/>
              <w:left w:w="60" w:type="dxa"/>
              <w:right w:w="60" w:type="dxa"/>
            </w:tcMar>
          </w:tcPr>
          <w:p>
            <w:r>
              <w:rPr>
                <w:sz w:val="15"/>
              </w:rPr>
              <w:t>12 registres 5 mains, 12 rames, encres, etc.</w:t>
            </w:r>
          </w:p>
        </w:tc>
      </w:tr>
      <w:tr>
        <w:trPr>
          <w:cantSplit/>
        </w:trPr>
        <w:tc>
          <w:tcPr>
            <w:tcW w:type="dxa" w:w="864"/>
            <w:tcMar>
              <w:top w:w="40" w:type="dxa"/>
              <w:bottom w:w="40" w:type="dxa"/>
              <w:left w:w="60" w:type="dxa"/>
              <w:right w:w="60" w:type="dxa"/>
            </w:tcMar>
          </w:tcPr>
          <w:p>
            <w:pPr>
              <w:jc w:val="center"/>
            </w:pPr>
            <w:r>
              <w:rPr>
                <w:sz w:val="15"/>
              </w:rPr>
              <w:t>7</w:t>
            </w:r>
          </w:p>
        </w:tc>
        <w:tc>
          <w:tcPr>
            <w:tcW w:type="dxa" w:w="5184"/>
            <w:tcMar>
              <w:top w:w="40" w:type="dxa"/>
              <w:bottom w:w="40" w:type="dxa"/>
              <w:left w:w="60" w:type="dxa"/>
              <w:right w:w="60" w:type="dxa"/>
            </w:tcMar>
          </w:tcPr>
          <w:p>
            <w:r>
              <w:rPr>
                <w:sz w:val="15"/>
              </w:rPr>
              <w:t>Communication, campagnes visuelles, éducation des usagers &amp; Journée 5 mai</w:t>
            </w:r>
          </w:p>
        </w:tc>
        <w:tc>
          <w:tcPr>
            <w:tcW w:type="dxa" w:w="2016"/>
            <w:tcMar>
              <w:top w:w="40" w:type="dxa"/>
              <w:bottom w:w="40" w:type="dxa"/>
              <w:left w:w="60" w:type="dxa"/>
              <w:right w:w="60" w:type="dxa"/>
            </w:tcMar>
          </w:tcPr>
          <w:p>
            <w:pPr>
              <w:jc w:val="right"/>
            </w:pPr>
            <w:r>
              <w:rPr>
                <w:sz w:val="15"/>
              </w:rPr>
              <w:t>2,250,000</w:t>
            </w:r>
          </w:p>
        </w:tc>
        <w:tc>
          <w:tcPr>
            <w:tcW w:type="dxa" w:w="1296"/>
            <w:tcMar>
              <w:top w:w="40" w:type="dxa"/>
              <w:bottom w:w="40" w:type="dxa"/>
              <w:left w:w="60" w:type="dxa"/>
              <w:right w:w="60" w:type="dxa"/>
            </w:tcMar>
          </w:tcPr>
          <w:p>
            <w:pPr>
              <w:jc w:val="right"/>
            </w:pPr>
            <w:r>
              <w:rPr>
                <w:sz w:val="15"/>
              </w:rPr>
              <w:t>5.8%</w:t>
            </w:r>
          </w:p>
        </w:tc>
        <w:tc>
          <w:tcPr>
            <w:tcW w:type="dxa" w:w="2016"/>
            <w:tcMar>
              <w:top w:w="40" w:type="dxa"/>
              <w:bottom w:w="40" w:type="dxa"/>
              <w:left w:w="60" w:type="dxa"/>
              <w:right w:w="60" w:type="dxa"/>
            </w:tcMar>
          </w:tcPr>
          <w:p>
            <w:pPr>
              <w:jc w:val="center"/>
            </w:pPr>
            <w:r>
              <w:rPr>
                <w:sz w:val="15"/>
              </w:rPr>
              <w:t>Fonds Propres / PTF</w:t>
            </w:r>
          </w:p>
        </w:tc>
        <w:tc>
          <w:tcPr>
            <w:tcW w:type="dxa" w:w="3600"/>
            <w:tcMar>
              <w:top w:w="40" w:type="dxa"/>
              <w:bottom w:w="40" w:type="dxa"/>
              <w:left w:w="60" w:type="dxa"/>
              <w:right w:w="60" w:type="dxa"/>
            </w:tcMar>
          </w:tcPr>
          <w:p>
            <w:r>
              <w:rPr>
                <w:sz w:val="15"/>
              </w:rPr>
              <w:t>Affiches plastifiées, sensibilisation, 5 mai</w:t>
            </w:r>
          </w:p>
        </w:tc>
      </w:tr>
      <w:tr>
        <w:trPr>
          <w:cantSplit/>
        </w:trPr>
        <w:tc>
          <w:tcPr>
            <w:tcW w:type="dxa" w:w="864"/>
            <w:tcMar>
              <w:top w:w="40" w:type="dxa"/>
              <w:bottom w:w="40" w:type="dxa"/>
              <w:left w:w="60" w:type="dxa"/>
              <w:right w:w="60" w:type="dxa"/>
            </w:tcMar>
          </w:tcPr>
          <w:p>
            <w:pPr>
              <w:jc w:val="center"/>
            </w:pPr>
            <w:r>
              <w:rPr>
                <w:sz w:val="15"/>
              </w:rPr>
              <w:t>8</w:t>
            </w:r>
          </w:p>
        </w:tc>
        <w:tc>
          <w:tcPr>
            <w:tcW w:type="dxa" w:w="5184"/>
            <w:tcMar>
              <w:top w:w="40" w:type="dxa"/>
              <w:bottom w:w="40" w:type="dxa"/>
              <w:left w:w="60" w:type="dxa"/>
              <w:right w:w="60" w:type="dxa"/>
            </w:tcMar>
          </w:tcPr>
          <w:p>
            <w:r>
              <w:rPr>
                <w:sz w:val="15"/>
              </w:rPr>
              <w:t>Audits cliniques, enquêtes de prévalence et suivi de l'observance</w:t>
            </w:r>
          </w:p>
        </w:tc>
        <w:tc>
          <w:tcPr>
            <w:tcW w:type="dxa" w:w="2016"/>
            <w:tcMar>
              <w:top w:w="40" w:type="dxa"/>
              <w:bottom w:w="40" w:type="dxa"/>
              <w:left w:w="60" w:type="dxa"/>
              <w:right w:w="60" w:type="dxa"/>
            </w:tcMar>
          </w:tcPr>
          <w:p>
            <w:pPr>
              <w:jc w:val="right"/>
            </w:pPr>
            <w:r>
              <w:rPr>
                <w:sz w:val="15"/>
              </w:rPr>
              <w:t>830,000</w:t>
            </w:r>
          </w:p>
        </w:tc>
        <w:tc>
          <w:tcPr>
            <w:tcW w:type="dxa" w:w="1296"/>
            <w:tcMar>
              <w:top w:w="40" w:type="dxa"/>
              <w:bottom w:w="40" w:type="dxa"/>
              <w:left w:w="60" w:type="dxa"/>
              <w:right w:w="60" w:type="dxa"/>
            </w:tcMar>
          </w:tcPr>
          <w:p>
            <w:pPr>
              <w:jc w:val="right"/>
            </w:pPr>
            <w:r>
              <w:rPr>
                <w:sz w:val="15"/>
              </w:rPr>
              <w:t>2.1%</w:t>
            </w:r>
          </w:p>
        </w:tc>
        <w:tc>
          <w:tcPr>
            <w:tcW w:type="dxa" w:w="2016"/>
            <w:tcMar>
              <w:top w:w="40" w:type="dxa"/>
              <w:bottom w:w="40" w:type="dxa"/>
              <w:left w:w="60" w:type="dxa"/>
              <w:right w:w="60" w:type="dxa"/>
            </w:tcMar>
          </w:tcPr>
          <w:p>
            <w:pPr>
              <w:jc w:val="center"/>
            </w:pPr>
            <w:r>
              <w:rPr>
                <w:sz w:val="15"/>
              </w:rPr>
              <w:t>Fonds Propres</w:t>
            </w:r>
          </w:p>
        </w:tc>
        <w:tc>
          <w:tcPr>
            <w:tcW w:type="dxa" w:w="3600"/>
            <w:tcMar>
              <w:top w:w="40" w:type="dxa"/>
              <w:bottom w:w="40" w:type="dxa"/>
              <w:left w:w="60" w:type="dxa"/>
              <w:right w:w="60" w:type="dxa"/>
            </w:tcMar>
          </w:tcPr>
          <w:p>
            <w:r>
              <w:rPr>
                <w:sz w:val="15"/>
              </w:rPr>
              <w:t>Logistique audit mensuel, 2 EPJ, audits trimestriels</w:t>
            </w:r>
          </w:p>
        </w:tc>
      </w:tr>
      <w:tr>
        <w:trPr>
          <w:cantSplit/>
        </w:trPr>
        <w:tc>
          <w:tcPr>
            <w:tcW w:type="dxa" w:w="864"/>
            <w:tcMar>
              <w:top w:w="40" w:type="dxa"/>
              <w:bottom w:w="40" w:type="dxa"/>
              <w:left w:w="60" w:type="dxa"/>
              <w:right w:w="60" w:type="dxa"/>
            </w:tcMar>
          </w:tcPr>
          <w:p>
            <w:pPr>
              <w:jc w:val="center"/>
            </w:pPr>
            <w:r>
              <w:rPr>
                <w:sz w:val="15"/>
              </w:rPr>
              <w:t>9</w:t>
            </w:r>
          </w:p>
        </w:tc>
        <w:tc>
          <w:tcPr>
            <w:tcW w:type="dxa" w:w="5184"/>
            <w:tcMar>
              <w:top w:w="40" w:type="dxa"/>
              <w:bottom w:w="40" w:type="dxa"/>
              <w:left w:w="60" w:type="dxa"/>
              <w:right w:w="60" w:type="dxa"/>
            </w:tcMar>
          </w:tcPr>
          <w:p>
            <w:r>
              <w:rPr>
                <w:sz w:val="15"/>
              </w:rPr>
              <w:t>Gouvernance, sessions du CLIN, réunions d'équipe &amp; réseau points focaux</w:t>
            </w:r>
          </w:p>
        </w:tc>
        <w:tc>
          <w:tcPr>
            <w:tcW w:type="dxa" w:w="2016"/>
            <w:tcMar>
              <w:top w:w="40" w:type="dxa"/>
              <w:bottom w:w="40" w:type="dxa"/>
              <w:left w:w="60" w:type="dxa"/>
              <w:right w:w="60" w:type="dxa"/>
            </w:tcMar>
          </w:tcPr>
          <w:p>
            <w:pPr>
              <w:jc w:val="right"/>
            </w:pPr>
            <w:r>
              <w:rPr>
                <w:sz w:val="15"/>
              </w:rPr>
              <w:t>357,500</w:t>
            </w:r>
          </w:p>
        </w:tc>
        <w:tc>
          <w:tcPr>
            <w:tcW w:type="dxa" w:w="1296"/>
            <w:tcMar>
              <w:top w:w="40" w:type="dxa"/>
              <w:bottom w:w="40" w:type="dxa"/>
              <w:left w:w="60" w:type="dxa"/>
              <w:right w:w="60" w:type="dxa"/>
            </w:tcMar>
          </w:tcPr>
          <w:p>
            <w:pPr>
              <w:jc w:val="right"/>
            </w:pPr>
            <w:r>
              <w:rPr>
                <w:sz w:val="15"/>
              </w:rPr>
              <w:t>0.9%</w:t>
            </w:r>
          </w:p>
        </w:tc>
        <w:tc>
          <w:tcPr>
            <w:tcW w:type="dxa" w:w="2016"/>
            <w:tcMar>
              <w:top w:w="40" w:type="dxa"/>
              <w:bottom w:w="40" w:type="dxa"/>
              <w:left w:w="60" w:type="dxa"/>
              <w:right w:w="60" w:type="dxa"/>
            </w:tcMar>
          </w:tcPr>
          <w:p>
            <w:pPr>
              <w:jc w:val="center"/>
            </w:pPr>
            <w:r>
              <w:rPr>
                <w:sz w:val="15"/>
              </w:rPr>
              <w:t>Fonds Propres</w:t>
            </w:r>
          </w:p>
        </w:tc>
        <w:tc>
          <w:tcPr>
            <w:tcW w:type="dxa" w:w="3600"/>
            <w:tcMar>
              <w:top w:w="40" w:type="dxa"/>
              <w:bottom w:w="40" w:type="dxa"/>
              <w:left w:w="60" w:type="dxa"/>
              <w:right w:w="60" w:type="dxa"/>
            </w:tcMar>
          </w:tcPr>
          <w:p>
            <w:r>
              <w:rPr>
                <w:sz w:val="15"/>
              </w:rPr>
              <w:t>Collations et dossiers pour CLIN, EOPCI, points focaux</w:t>
            </w:r>
          </w:p>
        </w:tc>
      </w:tr>
      <w:tr>
        <w:trPr>
          <w:cantSplit/>
        </w:trPr>
        <w:tc>
          <w:tcPr>
            <w:tcW w:type="dxa" w:w="864"/>
            <w:tcMar>
              <w:top w:w="40" w:type="dxa"/>
              <w:bottom w:w="40" w:type="dxa"/>
              <w:left w:w="60" w:type="dxa"/>
              <w:right w:w="60" w:type="dxa"/>
            </w:tcMar>
          </w:tcPr>
          <w:p>
            <w:pPr>
              <w:jc w:val="center"/>
            </w:pPr>
            <w:r>
              <w:rPr>
                <w:sz w:val="15"/>
              </w:rPr>
              <w:t>10</w:t>
            </w:r>
          </w:p>
        </w:tc>
        <w:tc>
          <w:tcPr>
            <w:tcW w:type="dxa" w:w="5184"/>
            <w:tcMar>
              <w:top w:w="40" w:type="dxa"/>
              <w:bottom w:w="40" w:type="dxa"/>
              <w:left w:w="60" w:type="dxa"/>
              <w:right w:w="60" w:type="dxa"/>
            </w:tcMar>
          </w:tcPr>
          <w:p>
            <w:r>
              <w:rPr>
                <w:sz w:val="15"/>
              </w:rPr>
              <w:t>Participation aux congrès scientifiques de PCI (SB2HPCI)</w:t>
            </w:r>
          </w:p>
        </w:tc>
        <w:tc>
          <w:tcPr>
            <w:tcW w:type="dxa" w:w="2016"/>
            <w:tcMar>
              <w:top w:w="40" w:type="dxa"/>
              <w:bottom w:w="40" w:type="dxa"/>
              <w:left w:w="60" w:type="dxa"/>
              <w:right w:w="60" w:type="dxa"/>
            </w:tcMar>
          </w:tcPr>
          <w:p>
            <w:pPr>
              <w:jc w:val="right"/>
            </w:pPr>
            <w:r>
              <w:rPr>
                <w:sz w:val="15"/>
              </w:rPr>
              <w:t>600,000</w:t>
            </w:r>
          </w:p>
        </w:tc>
        <w:tc>
          <w:tcPr>
            <w:tcW w:type="dxa" w:w="1296"/>
            <w:tcMar>
              <w:top w:w="40" w:type="dxa"/>
              <w:bottom w:w="40" w:type="dxa"/>
              <w:left w:w="60" w:type="dxa"/>
              <w:right w:w="60" w:type="dxa"/>
            </w:tcMar>
          </w:tcPr>
          <w:p>
            <w:pPr>
              <w:jc w:val="right"/>
            </w:pPr>
            <w:r>
              <w:rPr>
                <w:sz w:val="15"/>
              </w:rPr>
              <w:t>1.5%</w:t>
            </w:r>
          </w:p>
        </w:tc>
        <w:tc>
          <w:tcPr>
            <w:tcW w:type="dxa" w:w="2016"/>
            <w:tcMar>
              <w:top w:w="40" w:type="dxa"/>
              <w:bottom w:w="40" w:type="dxa"/>
              <w:left w:w="60" w:type="dxa"/>
              <w:right w:w="60" w:type="dxa"/>
            </w:tcMar>
          </w:tcPr>
          <w:p>
            <w:pPr>
              <w:jc w:val="center"/>
            </w:pPr>
            <w:r>
              <w:rPr>
                <w:sz w:val="15"/>
              </w:rPr>
              <w:t>Fonds Propres</w:t>
            </w:r>
          </w:p>
        </w:tc>
        <w:tc>
          <w:tcPr>
            <w:tcW w:type="dxa" w:w="3600"/>
            <w:tcMar>
              <w:top w:w="40" w:type="dxa"/>
              <w:bottom w:w="40" w:type="dxa"/>
              <w:left w:w="60" w:type="dxa"/>
              <w:right w:w="60" w:type="dxa"/>
            </w:tcMar>
          </w:tcPr>
          <w:p>
            <w:r>
              <w:rPr>
                <w:sz w:val="15"/>
              </w:rPr>
              <w:t>15 participants aux assises de la SB2HPCI</w:t>
            </w:r>
          </w:p>
        </w:tc>
      </w:tr>
      <w:tr>
        <w:trPr>
          <w:cantSplit/>
        </w:trPr>
        <w:tc>
          <w:tcPr>
            <w:tcW w:type="dxa" w:w="864"/>
            <w:tcMar>
              <w:top w:w="40" w:type="dxa"/>
              <w:bottom w:w="40" w:type="dxa"/>
              <w:left w:w="60" w:type="dxa"/>
              <w:right w:w="60" w:type="dxa"/>
            </w:tcMar>
          </w:tcPr>
          <w:p>
            <w:pPr>
              <w:jc w:val="center"/>
            </w:pPr>
            <w:r>
              <w:rPr>
                <w:sz w:val="15"/>
              </w:rPr>
              <w:t>11</w:t>
            </w:r>
          </w:p>
        </w:tc>
        <w:tc>
          <w:tcPr>
            <w:tcW w:type="dxa" w:w="5184"/>
            <w:tcMar>
              <w:top w:w="40" w:type="dxa"/>
              <w:bottom w:w="40" w:type="dxa"/>
              <w:left w:w="60" w:type="dxa"/>
              <w:right w:w="60" w:type="dxa"/>
            </w:tcMar>
          </w:tcPr>
          <w:p>
            <w:r>
              <w:rPr>
                <w:sz w:val="15"/>
              </w:rPr>
              <w:t>Études préalables et audit technique dimensionnement incinérateur</w:t>
            </w:r>
          </w:p>
        </w:tc>
        <w:tc>
          <w:tcPr>
            <w:tcW w:type="dxa" w:w="2016"/>
            <w:tcMar>
              <w:top w:w="40" w:type="dxa"/>
              <w:bottom w:w="40" w:type="dxa"/>
              <w:left w:w="60" w:type="dxa"/>
              <w:right w:w="60" w:type="dxa"/>
            </w:tcMar>
          </w:tcPr>
          <w:p>
            <w:pPr>
              <w:jc w:val="right"/>
            </w:pPr>
            <w:r>
              <w:rPr>
                <w:sz w:val="15"/>
              </w:rPr>
              <w:t>500,000</w:t>
            </w:r>
          </w:p>
        </w:tc>
        <w:tc>
          <w:tcPr>
            <w:tcW w:type="dxa" w:w="1296"/>
            <w:tcMar>
              <w:top w:w="40" w:type="dxa"/>
              <w:bottom w:w="40" w:type="dxa"/>
              <w:left w:w="60" w:type="dxa"/>
              <w:right w:w="60" w:type="dxa"/>
            </w:tcMar>
          </w:tcPr>
          <w:p>
            <w:pPr>
              <w:jc w:val="right"/>
            </w:pPr>
            <w:r>
              <w:rPr>
                <w:sz w:val="15"/>
              </w:rPr>
              <w:t>1.3%</w:t>
            </w:r>
          </w:p>
        </w:tc>
        <w:tc>
          <w:tcPr>
            <w:tcW w:type="dxa" w:w="2016"/>
            <w:tcMar>
              <w:top w:w="40" w:type="dxa"/>
              <w:bottom w:w="40" w:type="dxa"/>
              <w:left w:w="60" w:type="dxa"/>
              <w:right w:w="60" w:type="dxa"/>
            </w:tcMar>
          </w:tcPr>
          <w:p>
            <w:pPr>
              <w:jc w:val="center"/>
            </w:pPr>
            <w:r>
              <w:rPr>
                <w:sz w:val="15"/>
              </w:rPr>
              <w:t>Fonds Propres</w:t>
            </w:r>
          </w:p>
        </w:tc>
        <w:tc>
          <w:tcPr>
            <w:tcW w:type="dxa" w:w="3600"/>
            <w:tcMar>
              <w:top w:w="40" w:type="dxa"/>
              <w:bottom w:w="40" w:type="dxa"/>
              <w:left w:w="60" w:type="dxa"/>
              <w:right w:w="60" w:type="dxa"/>
            </w:tcMar>
          </w:tcPr>
          <w:p>
            <w:r>
              <w:rPr>
                <w:sz w:val="15"/>
              </w:rPr>
              <w:t>Cahier des charges et faisabilité technique</w:t>
            </w:r>
          </w:p>
        </w:tc>
      </w:tr>
      <w:tr>
        <w:trPr>
          <w:cantSplit/>
        </w:trPr>
        <w:tc>
          <w:tcPr>
            <w:tcW w:type="dxa" w:w="864"/>
            <w:tcMar>
              <w:top w:w="40" w:type="dxa"/>
              <w:bottom w:w="40" w:type="dxa"/>
              <w:left w:w="60" w:type="dxa"/>
              <w:right w:w="60" w:type="dxa"/>
            </w:tcMar>
          </w:tcPr>
          <w:p>
            <w:pPr>
              <w:jc w:val="center"/>
            </w:pPr>
            <w:r>
              <w:rPr>
                <w:sz w:val="15"/>
              </w:rPr>
              <w:t>12</w:t>
            </w:r>
          </w:p>
        </w:tc>
        <w:tc>
          <w:tcPr>
            <w:tcW w:type="dxa" w:w="5184"/>
            <w:tcMar>
              <w:top w:w="40" w:type="dxa"/>
              <w:bottom w:w="40" w:type="dxa"/>
              <w:left w:w="60" w:type="dxa"/>
              <w:right w:w="60" w:type="dxa"/>
            </w:tcMar>
          </w:tcPr>
          <w:p>
            <w:r>
              <w:rPr>
                <w:sz w:val="15"/>
              </w:rPr>
              <w:t>Investissement lourd d'infrastructure (Incinérateur hospitalier moderne)</w:t>
            </w:r>
          </w:p>
        </w:tc>
        <w:tc>
          <w:tcPr>
            <w:tcW w:type="dxa" w:w="2016"/>
            <w:tcMar>
              <w:top w:w="40" w:type="dxa"/>
              <w:bottom w:w="40" w:type="dxa"/>
              <w:left w:w="60" w:type="dxa"/>
              <w:right w:w="60" w:type="dxa"/>
            </w:tcMar>
          </w:tcPr>
          <w:p>
            <w:pPr>
              <w:jc w:val="right"/>
            </w:pPr>
            <w:r>
              <w:rPr>
                <w:sz w:val="15"/>
              </w:rPr>
              <w:t>25,000,000</w:t>
            </w:r>
          </w:p>
        </w:tc>
        <w:tc>
          <w:tcPr>
            <w:tcW w:type="dxa" w:w="1296"/>
            <w:tcMar>
              <w:top w:w="40" w:type="dxa"/>
              <w:bottom w:w="40" w:type="dxa"/>
              <w:left w:w="60" w:type="dxa"/>
              <w:right w:w="60" w:type="dxa"/>
            </w:tcMar>
          </w:tcPr>
          <w:p>
            <w:pPr>
              <w:jc w:val="right"/>
            </w:pPr>
            <w:r>
              <w:rPr>
                <w:sz w:val="15"/>
              </w:rPr>
              <w:t>64.2%</w:t>
            </w:r>
          </w:p>
        </w:tc>
        <w:tc>
          <w:tcPr>
            <w:tcW w:type="dxa" w:w="2016"/>
            <w:tcMar>
              <w:top w:w="40" w:type="dxa"/>
              <w:bottom w:w="40" w:type="dxa"/>
              <w:left w:w="60" w:type="dxa"/>
              <w:right w:w="60" w:type="dxa"/>
            </w:tcMar>
          </w:tcPr>
          <w:p>
            <w:pPr>
              <w:jc w:val="center"/>
            </w:pPr>
            <w:r>
              <w:rPr>
                <w:sz w:val="15"/>
              </w:rPr>
              <w:t>Subvention État / PTF</w:t>
            </w:r>
          </w:p>
        </w:tc>
        <w:tc>
          <w:tcPr>
            <w:tcW w:type="dxa" w:w="3600"/>
            <w:tcMar>
              <w:top w:w="40" w:type="dxa"/>
              <w:bottom w:w="40" w:type="dxa"/>
              <w:left w:w="60" w:type="dxa"/>
              <w:right w:w="60" w:type="dxa"/>
            </w:tcMar>
          </w:tcPr>
          <w:p>
            <w:r>
              <w:rPr>
                <w:sz w:val="15"/>
              </w:rPr>
              <w:t>Installation incinérateur pyrolytique moderne</w:t>
            </w:r>
          </w:p>
        </w:tc>
      </w:tr>
      <w:tr>
        <w:trPr>
          <w:cantSplit/>
        </w:trPr>
        <w:tc>
          <w:tcPr>
            <w:tcW w:type="dxa" w:w="864"/>
            <w:shd w:fill="1B365D"/>
            <w:tcMar>
              <w:top w:w="60" w:type="dxa"/>
              <w:bottom w:w="60" w:type="dxa"/>
              <w:left w:w="60" w:type="dxa"/>
              <w:right w:w="60" w:type="dxa"/>
            </w:tcMar>
          </w:tcPr>
          <w:p>
            <w:r>
              <w:rPr>
                <w:b/>
                <w:color w:val="FFFFFF"/>
                <w:sz w:val="17"/>
              </w:rPr>
            </w:r>
          </w:p>
        </w:tc>
        <w:tc>
          <w:tcPr>
            <w:tcW w:type="dxa" w:w="5184"/>
            <w:shd w:fill="1B365D"/>
            <w:tcMar>
              <w:top w:w="60" w:type="dxa"/>
              <w:bottom w:w="60" w:type="dxa"/>
              <w:left w:w="60" w:type="dxa"/>
              <w:right w:w="60" w:type="dxa"/>
            </w:tcMar>
          </w:tcPr>
          <w:p>
            <w:r>
              <w:rPr>
                <w:b/>
                <w:color w:val="FFFFFF"/>
                <w:sz w:val="17"/>
              </w:rPr>
              <w:t>TOTAL</w:t>
            </w:r>
          </w:p>
        </w:tc>
        <w:tc>
          <w:tcPr>
            <w:tcW w:type="dxa" w:w="2016"/>
            <w:shd w:fill="1B365D"/>
            <w:tcMar>
              <w:top w:w="60" w:type="dxa"/>
              <w:bottom w:w="60" w:type="dxa"/>
              <w:left w:w="60" w:type="dxa"/>
              <w:right w:w="60" w:type="dxa"/>
            </w:tcMar>
          </w:tcPr>
          <w:p>
            <w:pPr>
              <w:jc w:val="right"/>
            </w:pPr>
            <w:r>
              <w:rPr>
                <w:b/>
                <w:color w:val="FFFFFF"/>
                <w:sz w:val="17"/>
              </w:rPr>
              <w:t>38 930 618</w:t>
            </w:r>
          </w:p>
        </w:tc>
        <w:tc>
          <w:tcPr>
            <w:tcW w:type="dxa" w:w="1296"/>
            <w:shd w:fill="1B365D"/>
            <w:tcMar>
              <w:top w:w="60" w:type="dxa"/>
              <w:bottom w:w="60" w:type="dxa"/>
              <w:left w:w="60" w:type="dxa"/>
              <w:right w:w="60" w:type="dxa"/>
            </w:tcMar>
          </w:tcPr>
          <w:p>
            <w:pPr>
              <w:jc w:val="right"/>
            </w:pPr>
            <w:r>
              <w:rPr>
                <w:b/>
                <w:color w:val="FFFFFF"/>
                <w:sz w:val="17"/>
              </w:rPr>
              <w:t>100.0%</w:t>
            </w:r>
          </w:p>
        </w:tc>
        <w:tc>
          <w:tcPr>
            <w:tcW w:type="dxa" w:w="2016"/>
            <w:shd w:fill="1B365D"/>
            <w:tcMar>
              <w:top w:w="60" w:type="dxa"/>
              <w:bottom w:w="60" w:type="dxa"/>
              <w:left w:w="60" w:type="dxa"/>
              <w:right w:w="60" w:type="dxa"/>
            </w:tcMar>
          </w:tcPr>
          <w:p>
            <w:r>
              <w:rPr>
                <w:b/>
                <w:color w:val="FFFFFF"/>
                <w:sz w:val="17"/>
              </w:rPr>
            </w:r>
          </w:p>
        </w:tc>
        <w:tc>
          <w:tcPr>
            <w:tcW w:type="dxa" w:w="3600"/>
            <w:shd w:fill="1B365D"/>
            <w:tcMar>
              <w:top w:w="60" w:type="dxa"/>
              <w:bottom w:w="60" w:type="dxa"/>
              <w:left w:w="60" w:type="dxa"/>
              <w:right w:w="60" w:type="dxa"/>
            </w:tcMar>
          </w:tcPr>
          <w:p>
            <w:r>
              <w:rPr>
                <w:b/>
                <w:color w:val="FFFFFF"/>
                <w:sz w:val="17"/>
              </w:rPr>
            </w:r>
          </w:p>
        </w:tc>
      </w:tr>
    </w:tbl>
    <w:p>
      <w:pPr>
        <w:spacing w:after="200"/>
      </w:pPr>
    </w:p>
    <w:tbl>
      <w:tblPr>
        <w:tblW w:type="auto" w:w="0"/>
        <w:jc w:val="center"/>
        <w:tblLook w:firstColumn="1" w:firstRow="1" w:lastColumn="0" w:lastRow="0" w:noHBand="0" w:noVBand="1" w:val="04A0"/>
        <w:tblBorders>
          <w:top w:val="single" w:sz="6" w:space="0" w:color="CBD5E1"/>
          <w:left w:val="single" w:sz="6" w:space="0" w:color="CBD5E1"/>
          <w:bottom w:val="single" w:sz="6" w:space="0" w:color="CBD5E1"/>
          <w:right w:val="single" w:sz="6" w:space="0" w:color="CBD5E1"/>
          <w:insideH w:val="single" w:sz="4" w:space="0" w:color="CBD5E1"/>
          <w:insideV w:val="single" w:sz="4" w:space="0" w:color="CBD5E1"/>
        </w:tblBorders>
      </w:tblPr>
      <w:tblGrid>
        <w:gridCol w:w="5035"/>
        <w:gridCol w:w="5035"/>
        <w:gridCol w:w="5035"/>
      </w:tblGrid>
      <w:tr>
        <w:tc>
          <w:tcPr>
            <w:tcW w:type="dxa" w:w="4896"/>
            <w:shd w:fill="F2F5F9"/>
            <w:tcMar>
              <w:top w:w="80" w:type="dxa"/>
              <w:bottom w:w="80" w:type="dxa"/>
              <w:left w:w="80" w:type="dxa"/>
              <w:right w:w="80" w:type="dxa"/>
            </w:tcMar>
          </w:tcPr>
          <w:p>
            <w:pPr>
              <w:jc w:val="center"/>
            </w:pPr>
            <w:r>
              <w:rPr>
                <w:b/>
                <w:color w:val="1B365D"/>
                <w:sz w:val="18"/>
              </w:rPr>
              <w:t>Pour l'Équipe Opérationnelle PCI</w:t>
              <w:br/>
              <w:t>Le Point Focal PCI</w:t>
            </w:r>
          </w:p>
        </w:tc>
        <w:tc>
          <w:tcPr>
            <w:tcW w:type="dxa" w:w="4896"/>
            <w:shd w:fill="F2F5F9"/>
            <w:tcMar>
              <w:top w:w="80" w:type="dxa"/>
              <w:bottom w:w="80" w:type="dxa"/>
              <w:left w:w="80" w:type="dxa"/>
              <w:right w:w="80" w:type="dxa"/>
            </w:tcMar>
          </w:tcPr>
          <w:p>
            <w:pPr>
              <w:jc w:val="center"/>
            </w:pPr>
            <w:r>
              <w:rPr>
                <w:b/>
                <w:color w:val="1B365D"/>
                <w:sz w:val="18"/>
              </w:rPr>
              <w:t>Pour le CLIN</w:t>
              <w:br/>
              <w:t>Le Président du CLIN</w:t>
            </w:r>
          </w:p>
        </w:tc>
        <w:tc>
          <w:tcPr>
            <w:tcW w:type="dxa" w:w="4896"/>
            <w:shd w:fill="F2F5F9"/>
            <w:tcMar>
              <w:top w:w="80" w:type="dxa"/>
              <w:bottom w:w="80" w:type="dxa"/>
              <w:left w:w="80" w:type="dxa"/>
              <w:right w:w="80" w:type="dxa"/>
            </w:tcMar>
          </w:tcPr>
          <w:p>
            <w:pPr>
              <w:jc w:val="center"/>
            </w:pPr>
            <w:r>
              <w:rPr>
                <w:b/>
                <w:color w:val="1B365D"/>
                <w:sz w:val="18"/>
              </w:rPr>
              <w:t>Pour la Direction Générale du CHU-MEL</w:t>
              <w:br/>
              <w:t>Le Directeur Général</w:t>
            </w:r>
          </w:p>
        </w:tc>
      </w:tr>
      <w:tr>
        <w:tc>
          <w:tcPr>
            <w:tcW w:type="dxa" w:w="4896"/>
            <w:tcMar>
              <w:top w:w="180" w:type="dxa"/>
              <w:bottom w:w="180" w:type="dxa"/>
              <w:left w:w="80" w:type="dxa"/>
              <w:right w:w="80" w:type="dxa"/>
            </w:tcMar>
          </w:tcPr>
          <w:p>
            <w:pPr>
              <w:jc w:val="center"/>
            </w:pPr>
            <w:r>
              <w:rPr>
                <w:i/>
                <w:sz w:val="17"/>
              </w:rPr>
              <w:br/>
              <w:br/>
              <w:br/>
              <w:t>Date et Signature :</w:t>
              <w:br/>
            </w:r>
          </w:p>
        </w:tc>
        <w:tc>
          <w:tcPr>
            <w:tcW w:type="dxa" w:w="4896"/>
            <w:tcMar>
              <w:top w:w="180" w:type="dxa"/>
              <w:bottom w:w="180" w:type="dxa"/>
              <w:left w:w="80" w:type="dxa"/>
              <w:right w:w="80" w:type="dxa"/>
            </w:tcMar>
          </w:tcPr>
          <w:p>
            <w:pPr>
              <w:jc w:val="center"/>
            </w:pPr>
            <w:r>
              <w:rPr>
                <w:i/>
                <w:sz w:val="17"/>
              </w:rPr>
              <w:br/>
              <w:br/>
              <w:br/>
              <w:t>Date et Signature :</w:t>
              <w:br/>
            </w:r>
          </w:p>
        </w:tc>
        <w:tc>
          <w:tcPr>
            <w:tcW w:type="dxa" w:w="4896"/>
            <w:tcMar>
              <w:top w:w="180" w:type="dxa"/>
              <w:bottom w:w="180" w:type="dxa"/>
              <w:left w:w="80" w:type="dxa"/>
              <w:right w:w="80" w:type="dxa"/>
            </w:tcMar>
          </w:tcPr>
          <w:p>
            <w:pPr>
              <w:jc w:val="center"/>
            </w:pPr>
            <w:r>
              <w:rPr>
                <w:i/>
                <w:sz w:val="17"/>
              </w:rPr>
              <w:br/>
              <w:br/>
              <w:br/>
              <w:t>Date et Signature :</w:t>
              <w:br/>
            </w:r>
          </w:p>
        </w:tc>
      </w:tr>
    </w:tbl>
    <w:sectPr w:rsidR="00FC693F" w:rsidRPr="0006063C" w:rsidSect="00034616">
      <w:pgSz w:w="16834" w:h="11909"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