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-bateria-do-energossoma-folha-da-semana"/>
    <w:p>
      <w:pPr>
        <w:pStyle w:val="Heading1"/>
      </w:pPr>
      <w:r>
        <w:t xml:space="preserve">A bateria do energossoma — folha da semana</w:t>
      </w:r>
    </w:p>
    <w:p>
      <w:pPr>
        <w:pStyle w:val="FirstParagraph"/>
      </w:pPr>
      <w:r>
        <w:rPr>
          <w:b/>
          <w:bCs/>
        </w:rPr>
        <w:t xml:space="preserve">Semana de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Em cada quadro: o número de</w:t>
      </w:r>
      <w:r>
        <w:t xml:space="preserve"> </w:t>
      </w:r>
      <w:r>
        <w:rPr>
          <w:b/>
          <w:bCs/>
        </w:rPr>
        <w:t xml:space="preserve">0% a 100%</w:t>
      </w:r>
      <w:r>
        <w:t xml:space="preserve">, e embaixo</w:t>
      </w:r>
      <w:r>
        <w:t xml:space="preserve"> </w:t>
      </w:r>
      <w:r>
        <w:rPr>
          <w:b/>
          <w:bCs/>
        </w:rPr>
        <w:t xml:space="preserve">duas palavras</w:t>
      </w:r>
      <w:r>
        <w:t xml:space="preserve"> </w:t>
      </w:r>
      <w:r>
        <w:t xml:space="preserve">sobre o</w:t>
      </w:r>
      <w:r>
        <w:t xml:space="preserve"> </w:t>
      </w:r>
      <w:r>
        <w:t xml:space="preserve">que você fez na hora anterior.</w:t>
      </w:r>
    </w:p>
    <w:p>
      <w:pPr>
        <w:pStyle w:val="BodyText"/>
      </w:pPr>
      <w:r>
        <w:t xml:space="preserve">Se esquecer, deixe em branco. Não invente o número depois.</w:t>
      </w:r>
    </w:p>
    <w:bookmarkStart w:id="9" w:name="manhã"/>
    <w:p>
      <w:pPr>
        <w:pStyle w:val="Heading2"/>
      </w:pPr>
      <w:r>
        <w:t xml:space="preserve">Manhã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w="714" w:type="pct"/>
          </w:tcPr>
          <w:p>
            <w:r>
              <w:rPr>
                <w:b/>
              </w:rPr>
              <w:t xml:space="preserve">seg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ter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qua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qui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sex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sáb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dom</w:t>
            </w:r>
          </w:p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</w:tbl>
    <w:p/>
    <w:bookmarkEnd w:id="9"/>
    <w:bookmarkStart w:id="10" w:name="tarde"/>
    <w:p>
      <w:pPr>
        <w:pStyle w:val="Heading2"/>
      </w:pPr>
      <w:r>
        <w:t xml:space="preserve">Tarde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w="714" w:type="pct"/>
          </w:tcPr>
          <w:p>
            <w:r>
              <w:rPr>
                <w:b/>
              </w:rPr>
              <w:t xml:space="preserve">seg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ter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qua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qui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sex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sáb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dom</w:t>
            </w:r>
          </w:p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</w:tbl>
    <w:p/>
    <w:bookmarkEnd w:id="10"/>
    <w:bookmarkStart w:id="11" w:name="noite"/>
    <w:p>
      <w:pPr>
        <w:pStyle w:val="Heading2"/>
      </w:pPr>
      <w:r>
        <w:t xml:space="preserve">Noite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</w:tblPr>
      <w:tblGrid>
        <w:gridCol w:w="714"/>
        <w:gridCol w:w="714"/>
        <w:gridCol w:w="714"/>
        <w:gridCol w:w="714"/>
        <w:gridCol w:w="714"/>
        <w:gridCol w:w="714"/>
        <w:gridCol w:w="714"/>
      </w:tblGrid>
      <w:tr>
        <w:tc>
          <w:tcPr>
            <w:tcW w:w="714" w:type="pct"/>
          </w:tcPr>
          <w:p>
            <w:r>
              <w:rPr>
                <w:b/>
              </w:rPr>
              <w:t xml:space="preserve">seg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ter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qua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qui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sex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sáb</w:t>
            </w:r>
          </w:p>
        </w:tc>
        <w:tc>
          <w:tcPr>
            <w:tcW w:w="714" w:type="pct"/>
          </w:tcPr>
          <w:p>
            <w:r>
              <w:rPr>
                <w:b/>
              </w:rPr>
              <w:t xml:space="preserve">dom</w:t>
            </w:r>
          </w:p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  <w:tr>
        <w:trPr>
          <w:trHeight w:val="454"/>
        </w:trPr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  <w:tc>
          <w:tcPr>
            <w:tcW w:w="714" w:type="pct"/>
          </w:tcPr>
          <w:p/>
        </w:tc>
      </w:tr>
    </w:tbl>
    <w:p/>
    <w:p>
      <w:r>
        <w:br w:type="page"/>
      </w:r>
    </w:p>
    <w:bookmarkEnd w:id="11"/>
    <w:bookmarkStart w:id="12" w:name="no-sétimo-dia"/>
    <w:p>
      <w:pPr>
        <w:pStyle w:val="Heading2"/>
      </w:pPr>
      <w:r>
        <w:t xml:space="preserve">No sétimo dia</w:t>
      </w:r>
    </w:p>
    <w:p>
      <w:pPr>
        <w:pStyle w:val="FirstParagraph"/>
      </w:pPr>
      <w:r>
        <w:t xml:space="preserve">Os três momentos de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número — e o que veio antes deles: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Os três de</w:t>
      </w:r>
      <w:r>
        <w:t xml:space="preserve"> </w:t>
      </w:r>
      <w:r>
        <w:rPr>
          <w:b/>
          <w:bCs/>
        </w:rPr>
        <w:t xml:space="preserve">menor</w:t>
      </w:r>
      <w:r>
        <w:t xml:space="preserve"> </w:t>
      </w:r>
      <w:r>
        <w:t xml:space="preserve">— e o que veio antes: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Tem alguma coisa que aparece sempre antes dos números altos? E dos baixos?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Style w:val="BodyText"/>
      </w:pPr>
      <w:r>
        <w:t xml:space="preserve">Algum horário do dia é sempre mais alto que os outros?</w:t>
      </w: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p>
      <w:pPr>
        <w:pBdr>
          <w:bottom w:val="single" w:sz="4" w:space="1" w:color="D9D9D9"/>
        </w:pBdr>
        <w:spacing w:line="454" w:lineRule="exact" w:before="0" w:after="0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