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o-que-muda-e-o-que-fica"/>
    <w:p>
      <w:pPr>
        <w:pStyle w:val="Heading1"/>
      </w:pPr>
      <w:r>
        <w:t xml:space="preserve">O que muda e o que fica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esta folha, um lápis, e fotos antigas suas — se</w:t>
      </w:r>
      <w:r>
        <w:t xml:space="preserve"> </w:t>
      </w:r>
      <w:r>
        <w:t xml:space="preserve">tiver.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uns 40 minutos.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Antônio diz que a gente usa roupas, mas não é as próprias roupas — e que com os</w:t>
      </w:r>
      <w:r>
        <w:t xml:space="preserve"> </w:t>
      </w:r>
      <w:r>
        <w:t xml:space="preserve">corpos acontece a mesma coisa.</w:t>
      </w:r>
    </w:p>
    <w:p>
      <w:pPr>
        <w:pStyle w:val="BodyText"/>
      </w:pPr>
      <w:r>
        <w:t xml:space="preserve">Em vez de aceitar ou recusar essa ideia, aqui você vai olhar para a sua própria</w:t>
      </w:r>
      <w:r>
        <w:t xml:space="preserve"> </w:t>
      </w:r>
      <w:r>
        <w:t xml:space="preserve">vida e ver o que ela mostra.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Preencha a coluna da esquerda:</w:t>
      </w:r>
      <w:r>
        <w:t xml:space="preserve"> </w:t>
      </w:r>
      <w:r>
        <w:rPr>
          <w:b/>
          <w:bCs/>
        </w:rPr>
        <w:t xml:space="preserve">tudo que você conseguir lembrar que já</w:t>
      </w:r>
      <w:r>
        <w:rPr>
          <w:b/>
          <w:bCs/>
        </w:rPr>
        <w:t xml:space="preserve"> </w:t>
      </w:r>
      <w:r>
        <w:rPr>
          <w:b/>
          <w:bCs/>
        </w:rPr>
        <w:t xml:space="preserve">mudou em você.</w:t>
      </w:r>
      <w:r>
        <w:t xml:space="preserve"> </w:t>
      </w:r>
      <w:r>
        <w:t xml:space="preserve">Comece pelo corpo — altura, dentes, tamanho do pé, cabelo —</w:t>
      </w:r>
      <w:r>
        <w:t xml:space="preserve"> </w:t>
      </w:r>
      <w:r>
        <w:t xml:space="preserve">e siga para o resto:</w:t>
      </w:r>
    </w:p>
    <w:p>
      <w:pPr>
        <w:pStyle w:val="Compact"/>
        <w:numPr>
          <w:ilvl w:val="1"/>
          <w:numId w:val="1002"/>
        </w:numPr>
      </w:pPr>
      <w:r>
        <w:t xml:space="preserve">a comida que eu odiava e agora eu gosto</w:t>
      </w:r>
    </w:p>
    <w:p>
      <w:pPr>
        <w:pStyle w:val="Compact"/>
        <w:numPr>
          <w:ilvl w:val="1"/>
          <w:numId w:val="1002"/>
        </w:numPr>
      </w:pPr>
      <w:r>
        <w:t xml:space="preserve">o brinquedo que era o meu favorito</w:t>
      </w:r>
    </w:p>
    <w:p>
      <w:pPr>
        <w:pStyle w:val="Compact"/>
        <w:numPr>
          <w:ilvl w:val="1"/>
          <w:numId w:val="1002"/>
        </w:numPr>
      </w:pPr>
      <w:r>
        <w:t xml:space="preserve">a coisa que me dava medo e não dá mais</w:t>
      </w:r>
    </w:p>
    <w:p>
      <w:pPr>
        <w:pStyle w:val="Compact"/>
        <w:numPr>
          <w:ilvl w:val="1"/>
          <w:numId w:val="1002"/>
        </w:numPr>
      </w:pPr>
      <w:r>
        <w:t xml:space="preserve">o que eu queria ser quando crescer, ano passado</w:t>
      </w:r>
    </w:p>
    <w:p>
      <w:pPr>
        <w:numPr>
          <w:ilvl w:val="0"/>
          <w:numId w:val="1000"/>
        </w:numPr>
      </w:pPr>
      <w:r>
        <w:t xml:space="preserve">Se tiver fotos antigas, olhe e acrescente o que aparecer.</w:t>
      </w:r>
    </w:p>
    <w:p>
      <w:pPr>
        <w:numPr>
          <w:ilvl w:val="0"/>
          <w:numId w:val="1001"/>
        </w:numPr>
      </w:pPr>
      <w:r>
        <w:t xml:space="preserve">Agora a coluna da direita:</w:t>
      </w:r>
      <w:r>
        <w:t xml:space="preserve"> </w:t>
      </w:r>
      <w:r>
        <w:rPr>
          <w:b/>
          <w:bCs/>
        </w:rPr>
        <w:t xml:space="preserve">o que você sente que não mudou.</w:t>
      </w:r>
      <w:r>
        <w:t xml:space="preserve"> </w:t>
      </w:r>
      <w:r>
        <w:t xml:space="preserve">Vai ser mais</w:t>
      </w:r>
      <w:r>
        <w:t xml:space="preserve"> </w:t>
      </w:r>
      <w:r>
        <w:t xml:space="preserve">difícil e mais curto. Tudo bem — é assim mesmo.</w:t>
      </w:r>
    </w:p>
    <w:p>
      <w:pPr>
        <w:numPr>
          <w:ilvl w:val="0"/>
          <w:numId w:val="1001"/>
        </w:numPr>
      </w:pPr>
      <w:r>
        <w:t xml:space="preserve">Conte quantos itens ficaram em cada coluna.</w:t>
      </w:r>
    </w:p>
    <w:p>
      <w:r>
        <w:br w:type="page"/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500"/>
        <w:gridCol w:w="2500"/>
      </w:tblGrid>
      <w:tr>
        <w:tc>
          <w:tcPr>
            <w:tcW w:w="2500" w:type="pct"/>
          </w:tcPr>
          <w:p>
            <w:r>
              <w:rPr>
                <w:b/>
              </w:rPr>
              <w:t xml:space="preserve">JÁ MUDOU EM MIM</w:t>
            </w:r>
          </w:p>
        </w:tc>
        <w:tc>
          <w:tcPr>
            <w:tcW w:w="2500" w:type="pct"/>
          </w:tcPr>
          <w:p>
            <w:r>
              <w:rPr>
                <w:b/>
              </w:rPr>
              <w:t xml:space="preserve">CONTINUA SENDO EU</w:t>
            </w:r>
          </w:p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  <w:tr>
        <w:trPr>
          <w:trHeight w:val="454"/>
        </w:trPr>
        <w:tc>
          <w:tcPr>
            <w:tcW w:w="2500" w:type="pct"/>
          </w:tcPr>
          <w:p/>
        </w:tc>
        <w:tc>
          <w:tcPr>
            <w:tcW w:w="2500" w:type="pct"/>
          </w:tcPr>
          <w:p/>
        </w:tc>
      </w:tr>
    </w:tbl>
    <w:p/>
    <w:p>
      <w:r>
        <w:br w:type="page"/>
      </w:r>
    </w:p>
    <w:bookmarkEnd w:id="10"/>
    <w:bookmarkStart w:id="11" w:name="a-pergunta"/>
    <w:p>
      <w:pPr>
        <w:pStyle w:val="Heading2"/>
      </w:pPr>
      <w:r>
        <w:t xml:space="preserve">A pergunta</w:t>
      </w:r>
    </w:p>
    <w:p>
      <w:pPr>
        <w:pStyle w:val="FirstParagraph"/>
      </w:pPr>
      <w:r>
        <w:t xml:space="preserve">Olhe a coluna da esquerda inteira e responda:</w:t>
      </w:r>
    </w:p>
    <w:p>
      <w:pPr>
        <w:pStyle w:val="BodyText"/>
      </w:pPr>
      <w:r>
        <w:rPr>
          <w:b/>
          <w:bCs/>
        </w:rPr>
        <w:t xml:space="preserve">Se tudo isso mudou e eu continuo sendo eu, o que é</w:t>
      </w:r>
      <w:r>
        <w:rPr>
          <w:b/>
          <w:bCs/>
        </w:rPr>
        <w:t xml:space="preserve"> </w:t>
      </w:r>
      <w:r>
        <w:rPr>
          <w:b/>
          <w:bCs/>
        </w:rPr>
        <w:t xml:space="preserve">“eu”</w:t>
      </w:r>
      <w:r>
        <w:rPr>
          <w:b/>
          <w:bCs/>
        </w:rPr>
        <w:t xml:space="preserve">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Não existe resposta certa para essa pergunta. Escreva a sua, mesmo que ela mude</w:t>
      </w:r>
      <w:r>
        <w:t xml:space="preserve"> </w:t>
      </w:r>
      <w:r>
        <w:t xml:space="preserve">na semana que vem.</w:t>
      </w:r>
    </w:p>
    <w:bookmarkEnd w:id="11"/>
    <w:bookmarkStart w:id="12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Guarde a folha inteira,</w:t>
      </w:r>
      <w:r>
        <w:t xml:space="preserve"> </w:t>
      </w:r>
      <w:r>
        <w:rPr>
          <w:b/>
          <w:bCs/>
        </w:rPr>
        <w:t xml:space="preserve">com data</w:t>
      </w:r>
      <w:r>
        <w:t xml:space="preserve">.</w:t>
      </w:r>
    </w:p>
    <w:p>
      <w:pPr>
        <w:pStyle w:val="BodyText"/>
      </w:pPr>
      <w:r>
        <w:t xml:space="preserve">Ela só fica interessante quando você comparar com uma segunda versão, feita bem</w:t>
      </w:r>
      <w:r>
        <w:t xml:space="preserve"> </w:t>
      </w:r>
      <w:r>
        <w:t xml:space="preserve">depois. Daqui a um ano, pegue uma folha nova, responda tudo de novo sem olhar</w:t>
      </w:r>
      <w:r>
        <w:t xml:space="preserve"> </w:t>
      </w:r>
      <w:r>
        <w:t xml:space="preserve">esta, e só então compare as duas.</w:t>
      </w:r>
    </w:p>
    <w:p>
      <w:pPr>
        <w:pStyle w:val="BodyText"/>
      </w:pPr>
      <w:r>
        <w:t xml:space="preserve">Data de hoje: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