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b8161535d1f4b4138a9f771bf873f22c5b52fb"/>
    <w:p>
      <w:pPr>
        <w:pStyle w:val="Heading1"/>
      </w:pPr>
      <w:r>
        <w:t xml:space="preserve">Piquenique dos cinco sentidos — guia do mediador</w:t>
      </w:r>
    </w:p>
    <w:p>
      <w:pPr>
        <w:pStyle w:val="FirstParagraph"/>
      </w:pPr>
      <w:r>
        <w:t xml:space="preserve">Leva dois minutos e é para ler antes de sair de casa.</w:t>
      </w:r>
    </w:p>
    <w:bookmarkStart w:id="9" w:name="X3dc6e4f772cb5342476f5b50bf0200db27bdccd"/>
    <w:p>
      <w:pPr>
        <w:pStyle w:val="Heading2"/>
      </w:pPr>
      <w:r>
        <w:t xml:space="preserve">As duas regras que fazem a atividade funcionar</w:t>
      </w:r>
    </w:p>
    <w:p>
      <w:pPr>
        <w:pStyle w:val="FirstParagraph"/>
      </w:pPr>
      <w:r>
        <w:rPr>
          <w:b/>
          <w:bCs/>
        </w:rPr>
        <w:t xml:space="preserve">Um sentido de cada vez.</w:t>
      </w:r>
    </w:p>
    <w:p>
      <w:pPr>
        <w:pStyle w:val="BodyText"/>
      </w:pPr>
      <w:r>
        <w:rPr>
          <w:b/>
          <w:bCs/>
        </w:rPr>
        <w:t xml:space="preserve">Anotar antes de seguir para o próximo.</w:t>
      </w:r>
    </w:p>
    <w:p>
      <w:pPr>
        <w:pStyle w:val="BodyText"/>
      </w:pPr>
      <w:r>
        <w:t xml:space="preserve">Fazer os cinco de enfiada e escrever tudo no fim transforma o experimento em</w:t>
      </w:r>
      <w:r>
        <w:t xml:space="preserve"> </w:t>
      </w:r>
      <w:r>
        <w:t xml:space="preserve">passeio. É a diferença inteira entre as duas coisas: no passeio a criança</w:t>
      </w:r>
      <w:r>
        <w:t xml:space="preserve"> </w:t>
      </w:r>
      <w:r>
        <w:t xml:space="preserve">percebe; no experimento ela percebe, registra, e depois consegue comparar.</w:t>
      </w:r>
    </w:p>
    <w:bookmarkEnd w:id="9"/>
    <w:bookmarkStart w:id="10" w:name="a-fruta-nova-não-é-enfeite"/>
    <w:p>
      <w:pPr>
        <w:pStyle w:val="Heading2"/>
      </w:pPr>
      <w:r>
        <w:t xml:space="preserve">A fruta nova não é enfeite</w:t>
      </w:r>
    </w:p>
    <w:p>
      <w:pPr>
        <w:pStyle w:val="FirstParagraph"/>
      </w:pPr>
      <w:r>
        <w:t xml:space="preserve">É a única percepção da lista que a criança</w:t>
      </w:r>
      <w:r>
        <w:t xml:space="preserve"> </w:t>
      </w:r>
      <w:r>
        <w:rPr>
          <w:b/>
          <w:bCs/>
        </w:rPr>
        <w:t xml:space="preserve">não pode responder de memória</w:t>
      </w:r>
      <w:r>
        <w:t xml:space="preserve">.</w:t>
      </w:r>
      <w:r>
        <w:t xml:space="preserve"> </w:t>
      </w:r>
      <w:r>
        <w:t xml:space="preserve">Todo o resto — o cheiro da flor, a textura do tronco, o verde da grama — ela</w:t>
      </w:r>
      <w:r>
        <w:t xml:space="preserve"> </w:t>
      </w:r>
      <w:r>
        <w:t xml:space="preserve">consegue preencher de cabeça, com o que já sabe, sem prestar atenção nenhuma.</w:t>
      </w:r>
      <w:r>
        <w:t xml:space="preserve"> </w:t>
      </w:r>
      <w:r>
        <w:t xml:space="preserve">A fruta desconhecida obriga a uma descrição feita na hora.</w:t>
      </w:r>
    </w:p>
    <w:p>
      <w:pPr>
        <w:pStyle w:val="BodyText"/>
      </w:pPr>
      <w:r>
        <w:t xml:space="preserve">Escolha uma fruta que ela realmente nunca provou, mesmo que seja uma fruta</w:t>
      </w:r>
      <w:r>
        <w:t xml:space="preserve"> </w:t>
      </w:r>
      <w:r>
        <w:t xml:space="preserve">comum. E confirme antes que não há alergia nem restrição alimentar.</w:t>
      </w:r>
    </w:p>
    <w:bookmarkEnd w:id="10"/>
    <w:bookmarkStart w:id="11" w:name="onde-fazer"/>
    <w:p>
      <w:pPr>
        <w:pStyle w:val="Heading2"/>
      </w:pPr>
      <w:r>
        <w:t xml:space="preserve">Onde fazer</w:t>
      </w:r>
    </w:p>
    <w:p>
      <w:pPr>
        <w:pStyle w:val="FirstParagraph"/>
      </w:pPr>
      <w:r>
        <w:t xml:space="preserve">Parque, praça, quintal, pátio da escola. Se não houver nada disso perto, um</w:t>
      </w:r>
      <w:r>
        <w:t xml:space="preserve"> </w:t>
      </w:r>
      <w:r>
        <w:t xml:space="preserve">vaso na janela e uma praça com uma árvore só já servem.</w:t>
      </w:r>
    </w:p>
    <w:p>
      <w:pPr>
        <w:pStyle w:val="BodyText"/>
      </w:pPr>
      <w:r>
        <w:t xml:space="preserve">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serve é fazer dentro de casa com a TV ligada — dois dos cinco</w:t>
      </w:r>
      <w:r>
        <w:t xml:space="preserve"> </w:t>
      </w:r>
      <w:r>
        <w:t xml:space="preserve">sentidos ficam sem nada para medir.</w:t>
      </w:r>
    </w:p>
    <w:bookmarkEnd w:id="11"/>
    <w:bookmarkStart w:id="12" w:name="o-que-não-perguntar"/>
    <w:p>
      <w:pPr>
        <w:pStyle w:val="Heading2"/>
      </w:pPr>
      <w:r>
        <w:t xml:space="preserve">O que não perguntar</w:t>
      </w:r>
    </w:p>
    <w:p>
      <w:pPr>
        <w:pStyle w:val="FirstParagraph"/>
      </w:pPr>
      <w:r>
        <w:t xml:space="preserve">Nada que traga a resposta dentro da pergunta.</w:t>
      </w:r>
      <w:r>
        <w:t xml:space="preserve"> </w:t>
      </w:r>
      <w:r>
        <w:rPr>
          <w:i/>
          <w:iCs/>
        </w:rPr>
        <w:t xml:space="preserve">“Ficou melhor depois que você</w:t>
      </w:r>
      <w:r>
        <w:rPr>
          <w:i/>
          <w:iCs/>
        </w:rPr>
        <w:t xml:space="preserve"> </w:t>
      </w:r>
      <w:r>
        <w:rPr>
          <w:i/>
          <w:iCs/>
        </w:rPr>
        <w:t xml:space="preserve">prestou atenção, né?”</w:t>
      </w:r>
      <w:r>
        <w:t xml:space="preserve"> </w:t>
      </w:r>
      <w:r>
        <w:t xml:space="preserve">já entregou a conclusão que a atividade existe para a</w:t>
      </w:r>
      <w:r>
        <w:t xml:space="preserve"> </w:t>
      </w:r>
      <w:r>
        <w:t xml:space="preserve">criança descobrir.</w:t>
      </w:r>
    </w:p>
    <w:p>
      <w:pPr>
        <w:pStyle w:val="BodyText"/>
      </w:pPr>
      <w:r>
        <w:t xml:space="preserve">Pergunte</w:t>
      </w:r>
      <w:r>
        <w:t xml:space="preserve"> </w:t>
      </w:r>
      <w:r>
        <w:t xml:space="preserve">“o que você percebeu?”</w:t>
      </w:r>
      <w:r>
        <w:t xml:space="preserve">,</w:t>
      </w:r>
      <w:r>
        <w:t xml:space="preserve"> </w:t>
      </w:r>
      <w:r>
        <w:t xml:space="preserve">“o número mudou?”</w:t>
      </w:r>
      <w:r>
        <w:t xml:space="preserve">, e cale.</w:t>
      </w:r>
    </w:p>
    <w:p>
      <w:pPr>
        <w:pStyle w:val="BodyText"/>
      </w:pPr>
      <w:r>
        <w:t xml:space="preserve">Se a resposta dela for que não mudou nada, isso é um resultado — anota-se e</w:t>
      </w:r>
      <w:r>
        <w:t xml:space="preserve"> </w:t>
      </w:r>
      <w:r>
        <w:t xml:space="preserve">segue. Não repita o sentido para ver se dessa vez dá certo.</w:t>
      </w:r>
    </w:p>
    <w:bookmarkEnd w:id="12"/>
    <w:bookmarkStart w:id="13" w:name="o-seu-papel-prático"/>
    <w:p>
      <w:pPr>
        <w:pStyle w:val="Heading2"/>
      </w:pPr>
      <w:r>
        <w:t xml:space="preserve">O seu papel prático</w:t>
      </w:r>
    </w:p>
    <w:p>
      <w:pPr>
        <w:pStyle w:val="FirstParagraph"/>
      </w:pPr>
      <w:r>
        <w:t xml:space="preserve">Levar as frutas, marcar o tempo dos dois minutos da audição, e não apressar.</w:t>
      </w:r>
      <w:r>
        <w:t xml:space="preserve"> </w:t>
      </w:r>
      <w:r>
        <w:t xml:space="preserve">Uma hora é o tempo certo para cinco sentidos; meia hora vira corrida.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O experimento do soma no jardim da avó está no capítulo</w:t>
      </w:r>
      <w:r>
        <w:t xml:space="preserve"> </w:t>
      </w:r>
      <w:r>
        <w:rPr>
          <w:i/>
          <w:iCs/>
        </w:rPr>
        <w:t xml:space="preserve">Mão</w:t>
      </w:r>
      <w:r>
        <w:rPr>
          <w:i/>
          <w:iCs/>
        </w:rPr>
        <w:t xml:space="preserve"> </w:t>
      </w:r>
      <w:r>
        <w:rPr>
          <w:i/>
          <w:iCs/>
        </w:rPr>
        <w:t xml:space="preserve">na massa</w:t>
      </w:r>
      <w:r>
        <w:t xml:space="preserve">, com a avó separando as duas frutas — inclusive o melão, que Maria</w:t>
      </w:r>
      <w:r>
        <w:t xml:space="preserve"> </w:t>
      </w:r>
      <w:r>
        <w:t xml:space="preserve">ainda não tinha provado.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