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entrevista-sobre-a-dessoma"/>
    <w:p>
      <w:pPr>
        <w:pStyle w:val="Heading1"/>
      </w:pPr>
      <w:r>
        <w:t xml:space="preserve">Entrevista sobre a dessoma</w:t>
      </w:r>
    </w:p>
    <w:p>
      <w:pPr>
        <w:pStyle w:val="FirstParagraph"/>
      </w:pPr>
      <w:r>
        <w:rPr>
          <w:b/>
          <w:bCs/>
        </w:rPr>
        <w:t xml:space="preserve">O que você vai precisar:</w:t>
      </w:r>
      <w:r>
        <w:t xml:space="preserve"> </w:t>
      </w:r>
      <w:r>
        <w:t xml:space="preserve">a folha da entrevista, um lápis, e uma pessoa que</w:t>
      </w:r>
      <w:r>
        <w:t xml:space="preserve"> </w:t>
      </w:r>
      <w:r>
        <w:t xml:space="preserve">topou conversar. Gravador só com autorização dela.</w:t>
      </w:r>
    </w:p>
    <w:p>
      <w:pPr>
        <w:pStyle w:val="BodyText"/>
      </w:pPr>
      <w:r>
        <w:rPr>
          <w:b/>
          <w:bCs/>
        </w:rPr>
        <w:t xml:space="preserve">Quanto tempo:</w:t>
      </w:r>
      <w:r>
        <w:t xml:space="preserve"> </w:t>
      </w:r>
      <w:r>
        <w:t xml:space="preserve">30 minutos para preparar, 20 para entrevistar.</w:t>
      </w:r>
    </w:p>
    <w:bookmarkStart w:id="9" w:name="antes-de-começar"/>
    <w:p>
      <w:pPr>
        <w:pStyle w:val="Heading2"/>
      </w:pPr>
      <w:r>
        <w:t xml:space="preserve">Antes de começar</w:t>
      </w:r>
    </w:p>
    <w:p>
      <w:pPr>
        <w:pStyle w:val="FirstParagraph"/>
      </w:pPr>
      <w:r>
        <w:t xml:space="preserve">Esta é a atividade mais difícil de todas.</w:t>
      </w:r>
    </w:p>
    <w:p>
      <w:pPr>
        <w:pStyle w:val="BodyText"/>
      </w:pPr>
      <w:r>
        <w:t xml:space="preserve">No primeiro capítulo, Maria briga com os amigos e sai da escola irritada. No</w:t>
      </w:r>
      <w:r>
        <w:t xml:space="preserve"> </w:t>
      </w:r>
      <w:r>
        <w:t xml:space="preserve">último, depois de tudo que aprendeu, ela conta:</w:t>
      </w:r>
    </w:p>
    <w:p>
      <w:pPr>
        <w:pStyle w:val="BlockText"/>
      </w:pPr>
      <w:r>
        <w:t xml:space="preserve">Alguns entenderam e concordaram comigo, outros disseram que isso é besteira.</w:t>
      </w:r>
      <w:r>
        <w:t xml:space="preserve"> </w:t>
      </w:r>
      <w:r>
        <w:t xml:space="preserve">Foi difícil, mas tentei não brigar e nem convencer meus amigos que</w:t>
      </w:r>
      <w:r>
        <w:t xml:space="preserve"> </w:t>
      </w:r>
      <w:r>
        <w:t xml:space="preserve">discordaram de mim.</w:t>
      </w:r>
    </w:p>
    <w:p>
      <w:pPr>
        <w:pStyle w:val="FirstParagraph"/>
      </w:pPr>
      <w:r>
        <w:t xml:space="preserve">E Antônio pede, com todas as letras:</w:t>
      </w:r>
    </w:p>
    <w:p>
      <w:pPr>
        <w:pStyle w:val="BlockText"/>
      </w:pPr>
      <w:r>
        <w:t xml:space="preserve">não podemos fazer as pessoas pensarem como nós. Não tente convencê-las sobre</w:t>
      </w:r>
      <w:r>
        <w:t xml:space="preserve"> </w:t>
      </w:r>
      <w:r>
        <w:t xml:space="preserve">nada.</w:t>
      </w:r>
    </w:p>
    <w:p>
      <w:pPr>
        <w:pStyle w:val="FirstParagraph"/>
      </w:pPr>
      <w:r>
        <w:t xml:space="preserve">Convencer é fácil de evitar quando o assunto não te importa.</w:t>
      </w:r>
      <w:r>
        <w:t xml:space="preserve"> </w:t>
      </w:r>
      <w:r>
        <w:rPr>
          <w:b/>
          <w:bCs/>
        </w:rPr>
        <w:t xml:space="preserve">Esta atividade</w:t>
      </w:r>
      <w:r>
        <w:rPr>
          <w:b/>
          <w:bCs/>
        </w:rPr>
        <w:t xml:space="preserve"> </w:t>
      </w:r>
      <w:r>
        <w:rPr>
          <w:b/>
          <w:bCs/>
        </w:rPr>
        <w:t xml:space="preserve">coloca você num assunto que te importa.</w:t>
      </w:r>
    </w:p>
    <w:bookmarkEnd w:id="9"/>
    <w:bookmarkStart w:id="14" w:name="passo-a-passo"/>
    <w:p>
      <w:pPr>
        <w:pStyle w:val="Heading2"/>
      </w:pPr>
      <w:r>
        <w:t xml:space="preserve">Passo a passo</w:t>
      </w:r>
    </w:p>
    <w:bookmarkStart w:id="10" w:name="Xf18804d91f05ed0049d0e30e104dd6c15339bb1"/>
    <w:p>
      <w:pPr>
        <w:pStyle w:val="Heading3"/>
      </w:pPr>
      <w:r>
        <w:t xml:space="preserve">1. Escolha o entrevistado junto com um adulto</w:t>
      </w:r>
    </w:p>
    <w:p>
      <w:pPr>
        <w:pStyle w:val="FirstParagraph"/>
      </w:pPr>
      <w:r>
        <w:t xml:space="preserve">Alguém da família ou próximo, que topa conversar sobre isso. O adulto combina</w:t>
      </w:r>
      <w:r>
        <w:t xml:space="preserve"> </w:t>
      </w:r>
      <w:r>
        <w:t xml:space="preserve">antes com a pessoa e explica o que é a atividade.</w:t>
      </w:r>
    </w:p>
    <w:bookmarkEnd w:id="10"/>
    <w:bookmarkStart w:id="11" w:name="escreva-as-perguntas-antes"/>
    <w:p>
      <w:pPr>
        <w:pStyle w:val="Heading3"/>
      </w:pPr>
      <w:r>
        <w:t xml:space="preserve">2. Escreva as perguntas antes</w:t>
      </w:r>
    </w:p>
    <w:p>
      <w:pPr>
        <w:pStyle w:val="FirstParagraph"/>
      </w:pPr>
      <w:r>
        <w:t xml:space="preserve">Sugestões, e você pode trocar ou acrescentar:</w:t>
      </w:r>
    </w:p>
    <w:p>
      <w:pPr>
        <w:pStyle w:val="Compact"/>
        <w:numPr>
          <w:ilvl w:val="0"/>
          <w:numId w:val="1001"/>
        </w:numPr>
      </w:pPr>
      <w:r>
        <w:t xml:space="preserve">O que você acha que acontece com a pessoa depois que o corpo morre?</w:t>
      </w:r>
    </w:p>
    <w:p>
      <w:pPr>
        <w:pStyle w:val="Compact"/>
        <w:numPr>
          <w:ilvl w:val="0"/>
          <w:numId w:val="1001"/>
        </w:numPr>
      </w:pPr>
      <w:r>
        <w:t xml:space="preserve">Você sempre pensou assim, ou já pensou diferente?</w:t>
      </w:r>
    </w:p>
    <w:p>
      <w:pPr>
        <w:pStyle w:val="Compact"/>
        <w:numPr>
          <w:ilvl w:val="0"/>
          <w:numId w:val="1001"/>
        </w:numPr>
      </w:pPr>
      <w:r>
        <w:t xml:space="preserve">Alguma coisa te fez mudar de ideia alguma vez?</w:t>
      </w:r>
    </w:p>
    <w:p>
      <w:pPr>
        <w:pStyle w:val="Compact"/>
        <w:numPr>
          <w:ilvl w:val="0"/>
          <w:numId w:val="1001"/>
        </w:numPr>
      </w:pPr>
      <w:r>
        <w:t xml:space="preserve">Tem alguma parte disso que você não sabe e gostaria de saber?</w:t>
      </w:r>
    </w:p>
    <w:bookmarkEnd w:id="11"/>
    <w:bookmarkStart w:id="12" w:name="entreviste"/>
    <w:p>
      <w:pPr>
        <w:pStyle w:val="Heading3"/>
      </w:pPr>
      <w:r>
        <w:t xml:space="preserve">3. Entreviste</w:t>
      </w:r>
    </w:p>
    <w:p>
      <w:pPr>
        <w:pStyle w:val="FirstParagraph"/>
      </w:pPr>
      <w:r>
        <w:rPr>
          <w:b/>
          <w:bCs/>
        </w:rPr>
        <w:t xml:space="preserve">A regra é uma só: você não discorda, não corrige, e não conta o que você</w:t>
      </w:r>
      <w:r>
        <w:rPr>
          <w:b/>
          <w:bCs/>
        </w:rPr>
        <w:t xml:space="preserve"> </w:t>
      </w:r>
      <w:r>
        <w:rPr>
          <w:b/>
          <w:bCs/>
        </w:rPr>
        <w:t xml:space="preserve">pensa.</w:t>
      </w:r>
      <w:r>
        <w:t xml:space="preserve"> </w:t>
      </w:r>
      <w:r>
        <w:t xml:space="preserve">Só pergunta e anota.</w:t>
      </w:r>
    </w:p>
    <w:p>
      <w:pPr>
        <w:pStyle w:val="BodyText"/>
      </w:pPr>
      <w:r>
        <w:t xml:space="preserve">Se der vontade de rebater — e vai dar —,</w:t>
      </w:r>
      <w:r>
        <w:t xml:space="preserve"> </w:t>
      </w:r>
      <w:r>
        <w:rPr>
          <w:b/>
          <w:bCs/>
        </w:rPr>
        <w:t xml:space="preserve">anote a vontade</w:t>
      </w:r>
      <w:r>
        <w:t xml:space="preserve"> </w:t>
      </w:r>
      <w:r>
        <w:t xml:space="preserve">num canto da</w:t>
      </w:r>
      <w:r>
        <w:t xml:space="preserve"> </w:t>
      </w:r>
      <w:r>
        <w:t xml:space="preserve">folha, em vez de falar.</w:t>
      </w:r>
    </w:p>
    <w:bookmarkEnd w:id="12"/>
    <w:bookmarkStart w:id="13" w:name="agradeça"/>
    <w:p>
      <w:pPr>
        <w:pStyle w:val="Heading3"/>
      </w:pPr>
      <w:r>
        <w:t xml:space="preserve">4. Agradeça</w:t>
      </w:r>
    </w:p>
    <w:p>
      <w:pPr>
        <w:pStyle w:val="FirstParagraph"/>
      </w:pPr>
      <w:r>
        <w:t xml:space="preserve">E diga uma coisa que você achou interessante na resposta.</w:t>
      </w:r>
    </w:p>
    <w:bookmarkEnd w:id="13"/>
    <w:bookmarkEnd w:id="14"/>
    <w:bookmarkStart w:id="15" w:name="como-registrar"/>
    <w:p>
      <w:pPr>
        <w:pStyle w:val="Heading2"/>
      </w:pPr>
      <w:r>
        <w:t xml:space="preserve">Como registrar</w:t>
      </w:r>
    </w:p>
    <w:p>
      <w:pPr>
        <w:pStyle w:val="FirstParagraph"/>
      </w:pPr>
      <w:r>
        <w:t xml:space="preserve">Escreva a resposta da pessoa</w:t>
      </w:r>
      <w:r>
        <w:t xml:space="preserve"> </w:t>
      </w:r>
      <w:r>
        <w:rPr>
          <w:b/>
          <w:bCs/>
        </w:rPr>
        <w:t xml:space="preserve">com as palavras dela</w:t>
      </w:r>
      <w:r>
        <w:t xml:space="preserve">, não com as suas. Se você</w:t>
      </w:r>
      <w:r>
        <w:t xml:space="preserve"> </w:t>
      </w:r>
      <w:r>
        <w:t xml:space="preserve">resumir do seu jeito, o que sobra na folha é o que você entendeu, não o que ela</w:t>
      </w:r>
      <w:r>
        <w:t xml:space="preserve"> </w:t>
      </w:r>
      <w:r>
        <w:t xml:space="preserve">disse.</w:t>
      </w:r>
    </w:p>
    <w:p>
      <w:pPr>
        <w:pStyle w:val="BodyText"/>
      </w:pPr>
      <w:r>
        <w:t xml:space="preserve">Depois, na segunda página, responda sozinho:</w:t>
      </w:r>
    </w:p>
    <w:p>
      <w:pPr>
        <w:pStyle w:val="Compact"/>
        <w:numPr>
          <w:ilvl w:val="0"/>
          <w:numId w:val="1002"/>
        </w:numPr>
      </w:pPr>
      <w:r>
        <w:t xml:space="preserve">Quantas vezes eu tive vontade de discordar?</w:t>
      </w:r>
    </w:p>
    <w:p>
      <w:pPr>
        <w:pStyle w:val="Compact"/>
        <w:numPr>
          <w:ilvl w:val="0"/>
          <w:numId w:val="1002"/>
        </w:numPr>
      </w:pPr>
      <w:r>
        <w:t xml:space="preserve">O que foi mais difícil de escutar calado?</w:t>
      </w:r>
    </w:p>
    <w:p>
      <w:pPr>
        <w:pStyle w:val="Compact"/>
        <w:numPr>
          <w:ilvl w:val="0"/>
          <w:numId w:val="1002"/>
        </w:numPr>
      </w:pPr>
      <w:r>
        <w:t xml:space="preserve">Teve alguma coisa na resposta dela que eu não tinha pensado antes?</w:t>
      </w:r>
    </w:p>
    <w:bookmarkEnd w:id="15"/>
    <w:bookmarkStart w:id="16" w:name="uma-coisa-importante"/>
    <w:p>
      <w:pPr>
        <w:pStyle w:val="Heading2"/>
      </w:pPr>
      <w:r>
        <w:t xml:space="preserve">Uma coisa importante</w:t>
      </w:r>
    </w:p>
    <w:p>
      <w:pPr>
        <w:pStyle w:val="FirstParagraph"/>
      </w:pPr>
      <w:r>
        <w:rPr>
          <w:b/>
          <w:bCs/>
        </w:rPr>
        <w:t xml:space="preserve">Não interromper não é concordar.</w:t>
      </w:r>
    </w:p>
    <w:p>
      <w:pPr>
        <w:pStyle w:val="BodyText"/>
      </w:pPr>
      <w:r>
        <w:t xml:space="preserve">Você pode continuar pensando exatamente o que pensava. A atividade não pede que</w:t>
      </w:r>
      <w:r>
        <w:t xml:space="preserve"> </w:t>
      </w:r>
      <w:r>
        <w:t xml:space="preserve">você mude de ideia — pede que você consiga escutar alguém até o fim sem</w:t>
      </w:r>
      <w:r>
        <w:t xml:space="preserve"> </w:t>
      </w:r>
      <w:r>
        <w:t xml:space="preserve">transformar a conversa numa disputa.</w:t>
      </w:r>
    </w:p>
    <w:p>
      <w:pPr>
        <w:pStyle w:val="BodyText"/>
      </w:pPr>
      <w:r>
        <w:t xml:space="preserve">É a coisa mais difícil que o livro pede, e Maria também não consegue de</w:t>
      </w:r>
      <w:r>
        <w:t xml:space="preserve"> </w:t>
      </w:r>
      <w:r>
        <w:t xml:space="preserve">primeira. No último diário ela escreve que ainda está trabalhando nisso.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 onde vem.</w:t>
      </w:r>
      <w:r>
        <w:t xml:space="preserve"> </w:t>
      </w:r>
      <w:r>
        <w:t xml:space="preserve">A briga inicial está no capítulo</w:t>
      </w:r>
      <w:r>
        <w:t xml:space="preserve"> </w:t>
      </w:r>
      <w:r>
        <w:rPr>
          <w:i/>
          <w:iCs/>
        </w:rPr>
        <w:t xml:space="preserve">Início da jornada</w:t>
      </w:r>
      <w:r>
        <w:rPr>
          <w:i/>
          <w:iCs/>
        </w:rPr>
        <w:t xml:space="preserve"> </w:t>
      </w:r>
      <w:r>
        <w:rPr>
          <w:i/>
          <w:iCs/>
        </w:rPr>
        <w:t xml:space="preserve">interdimensional</w:t>
      </w:r>
      <w:r>
        <w:t xml:space="preserve">; o pedido de Antônio para não convencer ninguém está em</w:t>
      </w:r>
      <w: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i/>
          <w:iCs/>
        </w:rPr>
        <w:t xml:space="preserve">vai e volta da evolução</w:t>
      </w:r>
      <w:r>
        <w:t xml:space="preserve">, e se repete em</w:t>
      </w:r>
      <w:r>
        <w:t xml:space="preserve"> </w:t>
      </w:r>
      <w:r>
        <w:rPr>
          <w:i/>
          <w:iCs/>
        </w:rPr>
        <w:t xml:space="preserve">Eu não sou o meu corpo?</w:t>
      </w:r>
      <w:r>
        <w:t xml:space="preserve">; o diário</w:t>
      </w:r>
      <w:r>
        <w:t xml:space="preserve"> </w:t>
      </w:r>
      <w:r>
        <w:t xml:space="preserve">final está em</w:t>
      </w:r>
      <w:r>
        <w:t xml:space="preserve"> </w:t>
      </w:r>
      <w:r>
        <w:rPr>
          <w:i/>
          <w:iCs/>
        </w:rPr>
        <w:t xml:space="preserve">Mão na massa</w:t>
      </w:r>
      <w:r>
        <w:t xml:space="preserve">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