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9ef77acc38c3742b11cb76278930f2ababcb8c"/>
    <w:p>
      <w:pPr>
        <w:pStyle w:val="Heading1"/>
      </w:pPr>
      <w:r>
        <w:t xml:space="preserve">Entrevista sobre a dessoma — guia do mediador</w:t>
      </w:r>
    </w:p>
    <w:p>
      <w:pPr>
        <w:pStyle w:val="FirstParagraph"/>
      </w:pPr>
      <w:r>
        <w:rPr>
          <w:b/>
          <w:bCs/>
        </w:rPr>
        <w:t xml:space="preserve">Leia inteiro antes.</w:t>
      </w:r>
      <w:r>
        <w:t xml:space="preserve"> </w:t>
      </w:r>
      <w:r>
        <w:t xml:space="preserve">Esta é a atividade mais delicada do conjunto, e a única</w:t>
      </w:r>
      <w:r>
        <w:t xml:space="preserve"> </w:t>
      </w:r>
      <w:r>
        <w:t xml:space="preserve">em que uma terceira pessoa é envolvida.</w:t>
      </w:r>
    </w:p>
    <w:bookmarkStart w:id="9" w:name="antes-combine-com-o-entrevistado"/>
    <w:p>
      <w:pPr>
        <w:pStyle w:val="Heading2"/>
      </w:pPr>
      <w:r>
        <w:t xml:space="preserve">Antes: combine com o entrevistado</w:t>
      </w:r>
    </w:p>
    <w:p>
      <w:pPr>
        <w:pStyle w:val="FirstParagraph"/>
      </w:pPr>
      <w:r>
        <w:t xml:space="preserve">Explique o que é a atividade, com antecedência. A pessoa precisa saber que vai</w:t>
      </w:r>
      <w:r>
        <w:t xml:space="preserve"> </w:t>
      </w:r>
      <w:r>
        <w:t xml:space="preserve">ser entrevistada sobre o que ela pensa que acontece depois da morte, e que a</w:t>
      </w:r>
      <w:r>
        <w:t xml:space="preserve"> </w:t>
      </w:r>
      <w:r>
        <w:t xml:space="preserve">criança não vai discordar nem argumentar.</w:t>
      </w:r>
    </w:p>
    <w:p>
      <w:pPr>
        <w:pStyle w:val="BodyText"/>
      </w:pPr>
      <w:r>
        <w:rPr>
          <w:b/>
          <w:bCs/>
        </w:rPr>
        <w:t xml:space="preserve">Escolha alguém que não vá se sentir testado.</w:t>
      </w:r>
      <w:r>
        <w:t xml:space="preserve"> </w:t>
      </w:r>
      <w:r>
        <w:t xml:space="preserve">Se houver qualquer chance de a</w:t>
      </w:r>
      <w:r>
        <w:t xml:space="preserve"> </w:t>
      </w:r>
      <w:r>
        <w:t xml:space="preserve">pessoa achar que está sendo avaliada, ou catequizada, escolha outra.</w:t>
      </w:r>
    </w:p>
    <w:bookmarkEnd w:id="9"/>
    <w:bookmarkStart w:id="10" w:name="quando-não-fazer"/>
    <w:p>
      <w:pPr>
        <w:pStyle w:val="Heading2"/>
      </w:pPr>
      <w:r>
        <w:t xml:space="preserve">Quando não fazer</w:t>
      </w:r>
    </w:p>
    <w:p>
      <w:pPr>
        <w:pStyle w:val="FirstParagraph"/>
      </w:pPr>
      <w:r>
        <w:rPr>
          <w:b/>
          <w:bCs/>
        </w:rPr>
        <w:t xml:space="preserve">Se houver luto recente na família, não faça.</w:t>
      </w:r>
      <w:r>
        <w:t xml:space="preserve"> </w:t>
      </w:r>
      <w:r>
        <w:t xml:space="preserve">Não adapte, não suavize: adie.</w:t>
      </w:r>
    </w:p>
    <w:p>
      <w:pPr>
        <w:pStyle w:val="BodyText"/>
      </w:pPr>
      <w:r>
        <w:t xml:space="preserve">O assunto é a continuidade da consciência, e uma criança conduzindo uma</w:t>
      </w:r>
      <w:r>
        <w:t xml:space="preserve"> </w:t>
      </w:r>
      <w:r>
        <w:t xml:space="preserve">entrevista sobre isso semanas depois de uma morte próxima pode machucar o</w:t>
      </w:r>
      <w:r>
        <w:t xml:space="preserve"> </w:t>
      </w:r>
      <w:r>
        <w:t xml:space="preserve">entrevistado, ela mesma, ou os dois.</w:t>
      </w:r>
    </w:p>
    <w:bookmarkEnd w:id="10"/>
    <w:bookmarkStart w:id="11" w:name="durante-fique-por-perto-e-cale"/>
    <w:p>
      <w:pPr>
        <w:pStyle w:val="Heading2"/>
      </w:pPr>
      <w:r>
        <w:t xml:space="preserve">Durante: fique por perto e cale</w:t>
      </w:r>
    </w:p>
    <w:p>
      <w:pPr>
        <w:pStyle w:val="FirstParagraph"/>
      </w:pPr>
      <w:r>
        <w:t xml:space="preserve">Você não conduz. Se a criança escorregar e começar a explicar o holossoma no</w:t>
      </w:r>
      <w:r>
        <w:t xml:space="preserve"> </w:t>
      </w:r>
      <w:r>
        <w:t xml:space="preserve">meio da entrevista,</w:t>
      </w:r>
      <w:r>
        <w:t xml:space="preserve"> </w:t>
      </w:r>
      <w:r>
        <w:rPr>
          <w:b/>
          <w:bCs/>
        </w:rPr>
        <w:t xml:space="preserve">não a corrija na frente do entrevistado</w:t>
      </w:r>
      <w:r>
        <w:t xml:space="preserve"> </w:t>
      </w:r>
      <w:r>
        <w:t xml:space="preserve">— isso</w:t>
      </w:r>
      <w:r>
        <w:t xml:space="preserve"> </w:t>
      </w:r>
      <w:r>
        <w:t xml:space="preserve">constrange os dois. Anote e converse depois.</w:t>
      </w:r>
    </w:p>
    <w:bookmarkEnd w:id="11"/>
    <w:bookmarkStart w:id="12" w:name="depois-o-fechamento-é-seu"/>
    <w:p>
      <w:pPr>
        <w:pStyle w:val="Heading2"/>
      </w:pPr>
      <w:r>
        <w:t xml:space="preserve">Depois: o fechamento é seu</w:t>
      </w:r>
    </w:p>
    <w:p>
      <w:pPr>
        <w:pStyle w:val="FirstParagraph"/>
      </w:pPr>
      <w:r>
        <w:t xml:space="preserve">É a parte que a atividade não funciona sem.</w:t>
      </w:r>
    </w:p>
    <w:p>
      <w:pPr>
        <w:numPr>
          <w:ilvl w:val="0"/>
          <w:numId w:val="1001"/>
        </w:numPr>
      </w:pPr>
      <w:r>
        <w:t xml:space="preserve">Pergunte</w:t>
      </w:r>
      <w:r>
        <w:t xml:space="preserve"> </w:t>
      </w:r>
      <w:r>
        <w:rPr>
          <w:b/>
          <w:bCs/>
        </w:rPr>
        <w:t xml:space="preserve">como foi ficar calada</w:t>
      </w:r>
      <w:r>
        <w:t xml:space="preserve">. Não como foi a entrevista — como foi</w:t>
      </w:r>
      <w:r>
        <w:t xml:space="preserve"> </w:t>
      </w:r>
      <w:r>
        <w:t xml:space="preserve">ficar calada. É a experiência que a atividade produziu.</w:t>
      </w:r>
    </w:p>
    <w:p>
      <w:pPr>
        <w:numPr>
          <w:ilvl w:val="0"/>
          <w:numId w:val="1001"/>
        </w:numPr>
      </w:pPr>
      <w:r>
        <w:t xml:space="preserve">Diga com todas as letras:</w:t>
      </w:r>
      <w:r>
        <w:t xml:space="preserve"> </w:t>
      </w:r>
      <w:r>
        <w:rPr>
          <w:b/>
          <w:bCs/>
        </w:rPr>
        <w:t xml:space="preserve">não interromper não é concordar.</w:t>
      </w:r>
      <w:r>
        <w:t xml:space="preserve"> </w:t>
      </w:r>
      <w:r>
        <w:t xml:space="preserve">Ela pode</w:t>
      </w:r>
      <w:r>
        <w:t xml:space="preserve"> </w:t>
      </w:r>
      <w:r>
        <w:t xml:space="preserve">continuar pensando exatamente o que pensava.</w:t>
      </w:r>
    </w:p>
    <w:p>
      <w:pPr>
        <w:numPr>
          <w:ilvl w:val="0"/>
          <w:numId w:val="1001"/>
        </w:numPr>
      </w:pPr>
      <w:r>
        <w:t xml:space="preserve">Se ela tiver escorregado e argumentado, trate como dado, não como falha.</w:t>
      </w:r>
      <w:r>
        <w:t xml:space="preserve"> </w:t>
      </w:r>
      <w:r>
        <w:t xml:space="preserve">Maria também não consegue de primeira — no último diário do livro ela</w:t>
      </w:r>
      <w:r>
        <w:t xml:space="preserve"> </w:t>
      </w:r>
      <w:r>
        <w:t xml:space="preserve">escreve que ainda está trabalhando nisso.</w:t>
      </w:r>
    </w:p>
    <w:bookmarkEnd w:id="12"/>
    <w:bookmarkStart w:id="14" w:name="Xc564acc6e0bb39a74bec02c559338846443728d"/>
    <w:p>
      <w:pPr>
        <w:pStyle w:val="Heading2"/>
      </w:pPr>
      <w:r>
        <w:t xml:space="preserve">O que a atividade ensina, e o que não ensina</w:t>
      </w:r>
    </w:p>
    <w:p>
      <w:pPr>
        <w:pStyle w:val="FirstParagraph"/>
      </w:pPr>
      <w:r>
        <w:t xml:space="preserve">Ensina a escutar quem pensa diferente até o fim.</w:t>
      </w:r>
    </w:p>
    <w:p>
      <w:pPr>
        <w:pStyle w:val="BodyText"/>
      </w:pPr>
      <w:r>
        <w:rPr>
          <w:b/>
          <w:bCs/>
        </w:rPr>
        <w:t xml:space="preserve">Não</w:t>
      </w:r>
      <w:r>
        <w:t xml:space="preserve"> </w:t>
      </w:r>
      <w:r>
        <w:t xml:space="preserve">ensina — e não deve ser usada para — mostrar à criança que a opinião</w:t>
      </w:r>
      <w:r>
        <w:t xml:space="preserve"> </w:t>
      </w:r>
      <w:r>
        <w:t xml:space="preserve">dela é melhor, nem para praticar respostas. Se você se pegar preparando a</w:t>
      </w:r>
      <w:r>
        <w:t xml:space="preserve"> </w:t>
      </w:r>
      <w:r>
        <w:t xml:space="preserve">criança para o que o entrevistado vai dizer, pare: virou treino de debate, que</w:t>
      </w:r>
      <w:r>
        <w:t xml:space="preserve"> </w:t>
      </w:r>
      <w:r>
        <w:t xml:space="preserve">é o oposto do que o livro pede.</w:t>
      </w:r>
    </w:p>
    <w:p>
      <w:pPr>
        <w:pStyle w:val="BodyText"/>
      </w:pPr>
      <w:r>
        <w:t xml:space="preserve">Se o assunto reaparecer na escola, veja</w:t>
      </w:r>
      <w:r>
        <w:t xml:space="preserve"> </w:t>
      </w:r>
      <w:hyperlink r:id="rId13">
        <w:r>
          <w:rPr>
            <w:rStyle w:val="Hyperlink"/>
          </w:rPr>
          <w:t xml:space="preserve">“Meu filho falou disso na escola”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pedido para não convencer ninguém aparece três vezes no</w:t>
      </w:r>
      <w:r>
        <w:t xml:space="preserve"> </w:t>
      </w:r>
      <w:r>
        <w:t xml:space="preserve">livro, com força crescente — em</w:t>
      </w:r>
      <w:r>
        <w:t xml:space="preserve"> </w:t>
      </w:r>
      <w:r>
        <w:rPr>
          <w:i/>
          <w:iCs/>
        </w:rPr>
        <w:t xml:space="preserve">Eu não sou o meu corpo?</w:t>
      </w:r>
      <w:r>
        <w:t xml:space="preserve">, em</w:t>
      </w:r>
      <w:r>
        <w:t xml:space="preserve"> </w:t>
      </w:r>
      <w:r>
        <w:rPr>
          <w:i/>
          <w:iCs/>
        </w:rPr>
        <w:t xml:space="preserve">O vai e volta da</w:t>
      </w:r>
      <w:r>
        <w:rPr>
          <w:i/>
          <w:iCs/>
        </w:rPr>
        <w:t xml:space="preserve"> </w:t>
      </w:r>
      <w:r>
        <w:rPr>
          <w:i/>
          <w:iCs/>
        </w:rPr>
        <w:t xml:space="preserve">evolução</w:t>
      </w:r>
      <w:r>
        <w:t xml:space="preserve">, e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, onde Maria reconhece que falhou em parte.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meu-filho-falou-disso-na-escol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meu-filho-falou-disso-na-escol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