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onduzir-sem-induzir"/>
    <w:p>
      <w:pPr>
        <w:pStyle w:val="Heading1"/>
      </w:pPr>
      <w:r>
        <w:t xml:space="preserve">Conduzir sem induzir</w:t>
      </w:r>
    </w:p>
    <w:p>
      <w:pPr>
        <w:pStyle w:val="FirstParagraph"/>
      </w:pPr>
      <w:r>
        <w:t xml:space="preserve">Para pais, responsáveis e professores. Leia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conduzir qualquer</w:t>
      </w:r>
      <w:r>
        <w:t xml:space="preserve"> </w:t>
      </w:r>
      <w:r>
        <w:t xml:space="preserve">atividade em que a criança precise perceber alguma coisa — sentir as</w:t>
      </w:r>
      <w:r>
        <w:t xml:space="preserve"> </w:t>
      </w:r>
      <w:r>
        <w:t xml:space="preserve">energias, instalar o estado vibracional, formar a bola de energia entre as</w:t>
      </w:r>
      <w:r>
        <w:t xml:space="preserve"> </w:t>
      </w:r>
      <w:r>
        <w:t xml:space="preserve">mãos.</w:t>
      </w:r>
    </w:p>
    <w:p>
      <w:pPr>
        <w:pStyle w:val="BodyText"/>
      </w:pPr>
      <w:r>
        <w:t xml:space="preserve">São as atividades mais fáceis de estragar. E quem estraga é sempre o adulto,</w:t>
      </w:r>
      <w:r>
        <w:t xml:space="preserve"> </w:t>
      </w:r>
      <w:r>
        <w:t xml:space="preserve">com a melhor das intenções.</w:t>
      </w:r>
    </w:p>
    <w:bookmarkStart w:id="9" w:name="a-regra-única"/>
    <w:p>
      <w:pPr>
        <w:pStyle w:val="Heading2"/>
      </w:pPr>
      <w:r>
        <w:t xml:space="preserve">A regra única</w:t>
      </w:r>
    </w:p>
    <w:p>
      <w:pPr>
        <w:pStyle w:val="FirstParagraph"/>
      </w:pPr>
      <w:r>
        <w:rPr>
          <w:b/>
          <w:bCs/>
        </w:rPr>
        <w:t xml:space="preserve">A pergunta não pode conter a resposta.</w:t>
      </w:r>
    </w:p>
    <w:tbl>
      <w:tblPr>
        <w:tblStyle w:val="Table"/>
        <w:tblW w:type="pct" w:w="5055"/>
        <w:tblLayout w:type="fixed"/>
        <w:tblLook w:firstRow="0" w:lastRow="0" w:firstColumn="0" w:lastColumn="0" w:noHBand="0" w:noVBand="0" w:val="0000"/>
      </w:tblPr>
      <w:tblGrid>
        <w:gridCol w:w="8007"/>
      </w:tblGrid>
      <w:tr>
        <w:tc>
          <w:tcPr/>
          <w:p>
            <w:pPr>
              <w:pStyle w:val="Compact"/>
            </w:pPr>
            <w:r>
              <w:t xml:space="preserve">Não pergunte | Pergunte</w:t>
            </w:r>
            <w:r>
              <w:t xml:space="preserve"> </w:t>
            </w:r>
            <w:r>
              <w:t xml:space="preserve">============================================+============================================+</w:t>
            </w:r>
            <w:r>
              <w:t xml:space="preserve"> </w:t>
            </w:r>
            <w:r>
              <w:t xml:space="preserve">“Sentiu formigar, né?”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“O que você percebeu?”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“Tá sentindo a energia?”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“Aconteceu alguma coisa? Onde?”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“Não sentiu nada mesmo?”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“Como foi?”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“Tenta de novo, você consegue”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“Quer anotar assim mesmo e tentar amanhã?”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“Isso aí é o EV!”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“Como você descreveria isso com as suas</w:t>
            </w:r>
            <w:r>
              <w:t xml:space="preserve"> </w:t>
            </w:r>
            <w:r>
              <w:t xml:space="preserve">| palavras?”</w:t>
            </w:r>
          </w:p>
        </w:tc>
      </w:tr>
    </w:tbl>
    <w:bookmarkEnd w:id="9"/>
    <w:bookmarkStart w:id="10" w:name="por-que-isso-estraga-o-resultado"/>
    <w:p>
      <w:pPr>
        <w:pStyle w:val="Heading2"/>
      </w:pPr>
      <w:r>
        <w:t xml:space="preserve">Por que isso estraga o resultado</w:t>
      </w:r>
    </w:p>
    <w:p>
      <w:pPr>
        <w:pStyle w:val="FirstParagraph"/>
      </w:pPr>
      <w:r>
        <w:t xml:space="preserve">Uma criança de nove anos quer acertar e quer agradar. Se a pergunta traz a</w:t>
      </w:r>
      <w:r>
        <w:t xml:space="preserve"> </w:t>
      </w:r>
      <w:r>
        <w:t xml:space="preserve">resposta embutida, ela responde o que você espera — e o registro que ela</w:t>
      </w:r>
      <w:r>
        <w:t xml:space="preserve"> </w:t>
      </w:r>
      <w:r>
        <w:t xml:space="preserve">escrever depois não vale nada, nem para ela nem para você.</w:t>
      </w:r>
    </w:p>
    <w:p>
      <w:pPr>
        <w:pStyle w:val="BodyText"/>
      </w:pPr>
      <w:r>
        <w:t xml:space="preserve">Vale também para o que você não diz. Um</w:t>
      </w:r>
      <w:r>
        <w:t xml:space="preserve"> </w:t>
      </w:r>
      <w:r>
        <w:t xml:space="preserve">“hummm”</w:t>
      </w:r>
      <w:r>
        <w:t xml:space="preserve"> </w:t>
      </w:r>
      <w:r>
        <w:t xml:space="preserve">animado quando ela conta que</w:t>
      </w:r>
      <w:r>
        <w:t xml:space="preserve"> </w:t>
      </w:r>
      <w:r>
        <w:t xml:space="preserve">sentiu, e um silêncio quando ela conta que não sentiu, ensinam a diferença em</w:t>
      </w:r>
      <w:r>
        <w:t xml:space="preserve"> </w:t>
      </w:r>
      <w:r>
        <w:t xml:space="preserve">duas sessões. A criança aprende rápido qual das duas respostas produz a sua</w:t>
      </w:r>
      <w:r>
        <w:t xml:space="preserve"> </w:t>
      </w:r>
      <w:r>
        <w:t xml:space="preserve">atenção.</w:t>
      </w:r>
    </w:p>
    <w:bookmarkEnd w:id="10"/>
    <w:bookmarkStart w:id="11" w:name="quando-a-criança-não-sente-nada"/>
    <w:p>
      <w:pPr>
        <w:pStyle w:val="Heading2"/>
      </w:pPr>
      <w:r>
        <w:t xml:space="preserve">Quando a criança não sente nada</w:t>
      </w:r>
    </w:p>
    <w:p>
      <w:pPr>
        <w:pStyle w:val="FirstParagraph"/>
      </w:pPr>
      <w:r>
        <w:t xml:space="preserve">É o caso mais comum, e o livro já o previu. Maria não sente nada na primeira</w:t>
      </w:r>
      <w:r>
        <w:t xml:space="preserve"> </w:t>
      </w:r>
      <w:r>
        <w:t xml:space="preserve">tentativa, insiste, e o que aparece depois é fraquinho: um formigamento leve</w:t>
      </w:r>
      <w:r>
        <w:t xml:space="preserve"> </w:t>
      </w:r>
      <w:r>
        <w:t xml:space="preserve">no braço esquerdo. Antônio avisa antes que talvez ela não sinta nada, e que</w:t>
      </w:r>
      <w:r>
        <w:t xml:space="preserve"> </w:t>
      </w:r>
      <w:r>
        <w:t xml:space="preserve">isso</w:t>
      </w:r>
      <w:r>
        <w:t xml:space="preserve"> </w:t>
      </w:r>
      <w:r>
        <w:rPr>
          <w:i/>
          <w:iCs/>
        </w:rPr>
        <w:t xml:space="preserve">“é completamente normal”</w:t>
      </w:r>
      <w:r>
        <w:t xml:space="preserve">.</w:t>
      </w:r>
    </w:p>
    <w:p>
      <w:pPr>
        <w:pStyle w:val="BodyText"/>
      </w:pPr>
      <w:r>
        <w:t xml:space="preserve">O que fazer: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Registrar</w:t>
      </w:r>
      <w:r>
        <w:rPr>
          <w:b/>
          <w:bCs/>
        </w:rPr>
        <w:t xml:space="preserve"> </w:t>
      </w:r>
      <w:r>
        <w:rPr>
          <w:b/>
          <w:bCs/>
        </w:rPr>
        <w:t xml:space="preserve">“nada”</w:t>
      </w:r>
      <w:r>
        <w:t xml:space="preserve"> </w:t>
      </w:r>
      <w:r>
        <w:t xml:space="preserve">com a mesma naturalidade de qualquer outro resultado.</w:t>
      </w:r>
      <w:r>
        <w:t xml:space="preserve"> </w:t>
      </w:r>
      <w:r>
        <w:t xml:space="preserve">Se possível, seja você a sugerir o registro — isso comunica, sem discurso,</w:t>
      </w:r>
      <w:r>
        <w:t xml:space="preserve"> </w:t>
      </w:r>
      <w:r>
        <w:t xml:space="preserve">que</w:t>
      </w:r>
      <w:r>
        <w:t xml:space="preserve"> </w:t>
      </w:r>
      <w:r>
        <w:t xml:space="preserve">“nada”</w:t>
      </w:r>
      <w:r>
        <w:t xml:space="preserve"> </w:t>
      </w:r>
      <w:r>
        <w:t xml:space="preserve">é um resultado e não uma falha.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Não aumentar o tempo</w:t>
      </w:r>
      <w:r>
        <w:t xml:space="preserve">, não repetir na mesma sessão, não oferecer dicas.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Não comparar</w:t>
      </w:r>
      <w:r>
        <w:t xml:space="preserve"> </w:t>
      </w:r>
      <w:r>
        <w:t xml:space="preserve">com outra criança, nem com Maria, nem com você.</w:t>
      </w:r>
    </w:p>
    <w:bookmarkEnd w:id="11"/>
    <w:bookmarkStart w:id="12" w:name="quando-a-criança-relata-algo-que-assusta"/>
    <w:p>
      <w:pPr>
        <w:pStyle w:val="Heading2"/>
      </w:pPr>
      <w:r>
        <w:t xml:space="preserve">Quando a criança relata algo que assusta</w:t>
      </w:r>
    </w:p>
    <w:p>
      <w:pPr>
        <w:pStyle w:val="FirstParagraph"/>
      </w:pPr>
      <w:r>
        <w:t xml:space="preserve">Pode acontecer com o diário das projeções, e pode acontecer com qualquer</w:t>
      </w:r>
      <w:r>
        <w:t xml:space="preserve"> </w:t>
      </w:r>
      <w:r>
        <w:t xml:space="preserve">criança independentemente de exercício nenhum.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Escute inteiro</w:t>
      </w:r>
      <w:r>
        <w:t xml:space="preserve">, sem interromper e sem interpretar.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Valide a emoção, não o conteúdo.</w:t>
      </w:r>
      <w:r>
        <w:t xml:space="preserve"> </w:t>
      </w:r>
      <w:r>
        <w:t xml:space="preserve">“Que susto”</w:t>
      </w:r>
      <w:r>
        <w:t xml:space="preserve"> </w:t>
      </w:r>
      <w:r>
        <w:t xml:space="preserve">— e não</w:t>
      </w:r>
      <w:r>
        <w:t xml:space="preserve"> </w:t>
      </w:r>
      <w:r>
        <w:t xml:space="preserve">“isso não existe”</w:t>
      </w:r>
      <w:r>
        <w:t xml:space="preserve">,</w:t>
      </w:r>
      <w:r>
        <w:t xml:space="preserve"> </w:t>
      </w:r>
      <w:r>
        <w:t xml:space="preserve">nem</w:t>
      </w:r>
      <w:r>
        <w:t xml:space="preserve"> </w:t>
      </w:r>
      <w:r>
        <w:t xml:space="preserve">“isso foi mesmo um ser extrafísico”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Traga para o corpo e para o presente:</w:t>
      </w:r>
      <w:r>
        <w:t xml:space="preserve"> </w:t>
      </w:r>
      <w:r>
        <w:t xml:space="preserve">luz acesa, água, um copo na mão,</w:t>
      </w:r>
      <w:r>
        <w:t xml:space="preserve"> </w:t>
      </w:r>
      <w:r>
        <w:t xml:space="preserve">olhar em volta e nomear cinco objetos do quarto.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Ofereça registrar de dia</w:t>
      </w:r>
      <w:r>
        <w:t xml:space="preserve">, quando ela quiser. Nunca na hora, no escuro.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Suspenda as atividades energéticas por uns dias.</w:t>
      </w:r>
      <w:r>
        <w:t xml:space="preserve"> </w:t>
      </w:r>
      <w:r>
        <w:t xml:space="preserve">Sem drama e sem</w:t>
      </w:r>
      <w:r>
        <w:t xml:space="preserve"> </w:t>
      </w:r>
      <w:r>
        <w:t xml:space="preserve">proibição definitiva.</w:t>
      </w:r>
    </w:p>
    <w:p>
      <w:pPr>
        <w:pStyle w:val="Compact"/>
        <w:numPr>
          <w:ilvl w:val="0"/>
          <w:numId w:val="1002"/>
        </w:numPr>
      </w:pPr>
      <w:r>
        <w:t xml:space="preserve">Se o medo virar dificuldade para dormir e persistir por semanas,</w:t>
      </w:r>
      <w:r>
        <w:t xml:space="preserve"> </w:t>
      </w:r>
      <w:r>
        <w:rPr>
          <w:b/>
          <w:bCs/>
        </w:rPr>
        <w:t xml:space="preserve">procure</w:t>
      </w:r>
      <w:r>
        <w:rPr>
          <w:b/>
          <w:bCs/>
        </w:rPr>
        <w:t xml:space="preserve"> </w:t>
      </w:r>
      <w:r>
        <w:rPr>
          <w:b/>
          <w:bCs/>
        </w:rPr>
        <w:t xml:space="preserve">apoio profissional</w:t>
      </w:r>
      <w:r>
        <w:t xml:space="preserve">. Isso não é abandonar o assunto do livro: é cuidar do</w:t>
      </w:r>
      <w:r>
        <w:t xml:space="preserve"> </w:t>
      </w:r>
      <w:r>
        <w:t xml:space="preserve">soma, que o próprio livro manda cuidar muito bem.</w:t>
      </w:r>
    </w:p>
    <w:bookmarkEnd w:id="12"/>
    <w:bookmarkStart w:id="14" w:name="quando-parar"/>
    <w:p>
      <w:pPr>
        <w:pStyle w:val="Heading2"/>
      </w:pPr>
      <w:r>
        <w:t xml:space="preserve">Quando parar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criança perdeu o interesse.</w:t>
      </w:r>
      <w:r>
        <w:t xml:space="preserve"> </w:t>
      </w:r>
      <w:r>
        <w:t xml:space="preserve">Ponto final, sem negociação.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Ela começou a inventar resultados para agradar.</w:t>
      </w:r>
      <w:r>
        <w:t xml:space="preserve"> </w:t>
      </w:r>
      <w:r>
        <w:t xml:space="preserve">Volte ao registro</w:t>
      </w:r>
      <w:r>
        <w:t xml:space="preserve"> </w:t>
      </w:r>
      <w:r>
        <w:t xml:space="preserve">escrito, na</w:t>
      </w:r>
      <w:r>
        <w:t xml:space="preserve"> </w:t>
      </w:r>
      <w:hyperlink r:id="rId13">
        <w:r>
          <w:rPr>
            <w:rStyle w:val="Hyperlink"/>
          </w:rPr>
          <w:t xml:space="preserve">ficha de experimento</w:t>
        </w:r>
      </w:hyperlink>
      <w:r>
        <w:t xml:space="preserve">, e não</w:t>
      </w:r>
      <w:r>
        <w:t xml:space="preserve"> </w:t>
      </w:r>
      <w:r>
        <w:t xml:space="preserve">faça energia por um tempo.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Ela está ansiosa com o desempenho</w:t>
      </w:r>
      <w:r>
        <w:t xml:space="preserve"> </w:t>
      </w:r>
      <w:r>
        <w:t xml:space="preserve">—</w:t>
      </w:r>
      <w:r>
        <w:t xml:space="preserve"> </w:t>
      </w:r>
      <w:r>
        <w:t xml:space="preserve">“por que eu não consigo?”</w:t>
      </w:r>
      <w:r>
        <w:t xml:space="preserve">. Essa</w:t>
      </w:r>
      <w:r>
        <w:t xml:space="preserve"> </w:t>
      </w:r>
      <w:r>
        <w:t xml:space="preserve">pergunta é sinal de que a condução escorregou para cobrança.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Você se pegou querendo que ela sinta.</w:t>
      </w:r>
      <w:r>
        <w:t xml:space="preserve"> </w:t>
      </w:r>
      <w:r>
        <w:t xml:space="preserve">Aí quem precisa de pausa é o</w:t>
      </w:r>
      <w:r>
        <w:t xml:space="preserve"> </w:t>
      </w:r>
      <w:r>
        <w:t xml:space="preserve">adulto.</w:t>
      </w:r>
    </w:p>
    <w:bookmarkEnd w:id="14"/>
    <w:bookmarkStart w:id="15" w:name="o-que-você-está-protegendo"/>
    <w:p>
      <w:pPr>
        <w:pStyle w:val="Heading2"/>
      </w:pPr>
      <w:r>
        <w:t xml:space="preserve">O que você está protegendo</w:t>
      </w:r>
    </w:p>
    <w:p>
      <w:pPr>
        <w:pStyle w:val="FirstParagraph"/>
      </w:pPr>
      <w:r>
        <w:t xml:space="preserve">O livro entrega uma coisa rara: a permissão explícita para não acreditar,</w:t>
      </w:r>
      <w:r>
        <w:t xml:space="preserve"> </w:t>
      </w:r>
      <w:r>
        <w:t xml:space="preserve">inclusive nele próprio. Está na última página, em letras grandes.</w:t>
      </w:r>
    </w:p>
    <w:p>
      <w:pPr>
        <w:pStyle w:val="BodyText"/>
      </w:pPr>
      <w:r>
        <w:t xml:space="preserve">Cada pergunta indutora tira um pedaço dessa permissão. E a criança que aprende</w:t>
      </w:r>
      <w:r>
        <w:t xml:space="preserve"> </w:t>
      </w:r>
      <w:r>
        <w:t xml:space="preserve">a dar a resposta esperada não pode mais usar nenhuma das outras atividades</w:t>
      </w:r>
      <w:r>
        <w:t xml:space="preserve"> </w:t>
      </w:r>
      <w:r>
        <w:t xml:space="preserve">para descobrir coisa alguma — porque já sabe, antes de começar, qual resposta</w:t>
      </w:r>
      <w:r>
        <w:t xml:space="preserve"> </w:t>
      </w:r>
      <w:r>
        <w:t xml:space="preserve">agrada.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A frase</w:t>
      </w:r>
      <w:r>
        <w:t xml:space="preserve"> </w:t>
      </w:r>
      <w:r>
        <w:rPr>
          <w:i/>
          <w:iCs/>
        </w:rPr>
        <w:t xml:space="preserve">“é completamente normal”</w:t>
      </w:r>
      <w:r>
        <w:t xml:space="preserve"> </w:t>
      </w:r>
      <w:r>
        <w:t xml:space="preserve">e a primeira tentativa de</w:t>
      </w:r>
      <w:r>
        <w:t xml:space="preserve"> </w:t>
      </w:r>
      <w:r>
        <w:t xml:space="preserve">Maria com as energias estão no capítulo</w:t>
      </w:r>
      <w:r>
        <w:t xml:space="preserve"> </w:t>
      </w:r>
      <w:r>
        <w:rPr>
          <w:i/>
          <w:iCs/>
        </w:rPr>
        <w:t xml:space="preserve">Cada corpo, uma aventura!</w:t>
      </w:r>
      <w:r>
        <w:t xml:space="preserve">; o relato</w:t>
      </w:r>
      <w:r>
        <w:t xml:space="preserve"> </w:t>
      </w:r>
      <w:r>
        <w:t xml:space="preserve">em que ela registra</w:t>
      </w:r>
      <w:r>
        <w:t xml:space="preserve"> </w:t>
      </w:r>
      <w:r>
        <w:t xml:space="preserve">“ainda não sinto nada”</w:t>
      </w:r>
      <w:r>
        <w:t xml:space="preserve"> </w:t>
      </w:r>
      <w:r>
        <w:t xml:space="preserve">está em</w:t>
      </w:r>
      <w:r>
        <w:t xml:space="preserve"> </w:t>
      </w:r>
      <w:r>
        <w:rPr>
          <w:i/>
          <w:iCs/>
        </w:rPr>
        <w:t xml:space="preserve">Mão na massa</w:t>
      </w:r>
      <w:r>
        <w:t xml:space="preserve">; o pedido</w:t>
      </w:r>
      <w:r>
        <w:t xml:space="preserve"> </w:t>
      </w:r>
      <w:r>
        <w:t xml:space="preserve">para não acreditar em nada está na última página do livro.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minha-ficha-de-experiment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minha-ficha-de-experiment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2026-08-07T23:03:22Z</dcterms:created>
  <dcterms:modified xsi:type="dcterms:W3CDTF">2026-08-07T23:03:22Z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