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meu-filho-falou-disso-na-escola"/>
    <w:p>
      <w:pPr>
        <w:pStyle w:val="Heading1"/>
      </w:pPr>
      <w:r>
        <w:t xml:space="preserve">“Meu filho falou disso na escola”</w:t>
      </w:r>
    </w:p>
    <w:p>
      <w:pPr>
        <w:pStyle w:val="FirstParagraph"/>
      </w:pPr>
      <w:r>
        <w:t xml:space="preserve">Para pais, responsáveis e professores. Para ler quando o assunto aparecer —</w:t>
      </w:r>
      <w:r>
        <w:t xml:space="preserve"> </w:t>
      </w:r>
      <w:r>
        <w:t xml:space="preserve">ou, melhor, um pouco antes.</w:t>
      </w:r>
    </w:p>
    <w:bookmarkStart w:id="9" w:name="a-situação"/>
    <w:p>
      <w:pPr>
        <w:pStyle w:val="Heading2"/>
      </w:pPr>
      <w:r>
        <w:t xml:space="preserve">A situação</w:t>
      </w:r>
    </w:p>
    <w:p>
      <w:pPr>
        <w:pStyle w:val="FirstParagraph"/>
      </w:pPr>
      <w:r>
        <w:t xml:space="preserve">O livro mostra essa cena duas vezes, e nas duas ela dá errado antes de dar</w:t>
      </w:r>
      <w:r>
        <w:t xml:space="preserve"> </w:t>
      </w:r>
      <w:r>
        <w:t xml:space="preserve">certo.</w:t>
      </w:r>
    </w:p>
    <w:p>
      <w:pPr>
        <w:pStyle w:val="BodyText"/>
      </w:pPr>
      <w:r>
        <w:t xml:space="preserve">Na primeira, Maria discute com os amigos na saída da escola e vai para casa</w:t>
      </w:r>
      <w:r>
        <w:t xml:space="preserve"> </w:t>
      </w:r>
      <w:r>
        <w:t xml:space="preserve">irritada, porque eles insistem que as pessoas deixam de existir quando o corpo</w:t>
      </w:r>
      <w:r>
        <w:t xml:space="preserve"> </w:t>
      </w:r>
      <w:r>
        <w:t xml:space="preserve">morre.</w:t>
      </w:r>
    </w:p>
    <w:p>
      <w:pPr>
        <w:pStyle w:val="BodyText"/>
      </w:pPr>
      <w:r>
        <w:t xml:space="preserve">Na última página do diário dela, depois de tudo que aprendeu:</w:t>
      </w:r>
    </w:p>
    <w:p>
      <w:pPr>
        <w:pStyle w:val="BlockText"/>
      </w:pPr>
      <w:r>
        <w:t xml:space="preserve">Consegui entender e explicar aos meus amigos do colégio, porquê a gente volta</w:t>
      </w:r>
      <w:r>
        <w:t xml:space="preserve"> </w:t>
      </w:r>
      <w:r>
        <w:t xml:space="preserve">a ser bebê de novo, depois que morre. Alguns entenderam e concordaram comigo,</w:t>
      </w:r>
      <w:r>
        <w:t xml:space="preserve"> </w:t>
      </w:r>
      <w:r>
        <w:t xml:space="preserve">outros disseram que isso é besteira. Foi difícil, mas tentei não brigar e nem</w:t>
      </w:r>
      <w:r>
        <w:t xml:space="preserve"> </w:t>
      </w:r>
      <w:r>
        <w:t xml:space="preserve">convencer meus amigos que discordaram de mim. Lembrei que devemos respeitar</w:t>
      </w:r>
      <w:r>
        <w:t xml:space="preserve"> </w:t>
      </w:r>
      <w:r>
        <w:t xml:space="preserve">os outros e estou trabalhando nisso.</w:t>
      </w:r>
    </w:p>
    <w:p>
      <w:pPr>
        <w:pStyle w:val="FirstParagraph"/>
      </w:pPr>
      <w:r>
        <w:t xml:space="preserve">Repare: mesmo no fim do livro, Maria ainda está tentando. Não é uma habilidade</w:t>
      </w:r>
      <w:r>
        <w:t xml:space="preserve"> </w:t>
      </w:r>
      <w:r>
        <w:t xml:space="preserve">que se adquire de uma vez — e a criança que estiver lendo isso provavelmente</w:t>
      </w:r>
      <w:r>
        <w:t xml:space="preserve"> </w:t>
      </w:r>
      <w:r>
        <w:t xml:space="preserve">vai passar pela mesma cena.</w:t>
      </w:r>
    </w:p>
    <w:bookmarkEnd w:id="9"/>
    <w:bookmarkStart w:id="10" w:name="Xa42bc29687c625acf52ec9d503e41fa556818f6"/>
    <w:p>
      <w:pPr>
        <w:pStyle w:val="Heading2"/>
      </w:pPr>
      <w:r>
        <w:t xml:space="preserve">Os dois erros que a conversa precisa evitar</w:t>
      </w:r>
    </w:p>
    <w:p>
      <w:pPr>
        <w:pStyle w:val="FirstParagraph"/>
      </w:pPr>
      <w:r>
        <w:rPr>
          <w:b/>
          <w:bCs/>
        </w:rPr>
        <w:t xml:space="preserve">Erro 1 — desautorizar.</w:t>
      </w:r>
      <w:r>
        <w:t xml:space="preserve"> </w:t>
      </w:r>
      <w:r>
        <w:rPr>
          <w:i/>
          <w:iCs/>
        </w:rPr>
        <w:t xml:space="preserve">“Não fala disso na escola”</w:t>
      </w:r>
      <w:r>
        <w:t xml:space="preserve">,</w:t>
      </w:r>
      <w:r>
        <w:t xml:space="preserve"> </w:t>
      </w:r>
      <w:r>
        <w:rPr>
          <w:i/>
          <w:iCs/>
        </w:rPr>
        <w:t xml:space="preserve">“isso é coisa nossa,</w:t>
      </w:r>
      <w:r>
        <w:rPr>
          <w:i/>
          <w:iCs/>
        </w:rPr>
        <w:t xml:space="preserve"> </w:t>
      </w:r>
      <w:r>
        <w:rPr>
          <w:i/>
          <w:iCs/>
        </w:rPr>
        <w:t xml:space="preserve">guarda para você”</w:t>
      </w:r>
      <w:r>
        <w:t xml:space="preserve">. A criança aprende que o assunto é vergonhoso, e a mensagem</w:t>
      </w:r>
      <w:r>
        <w:t xml:space="preserve"> </w:t>
      </w:r>
      <w:r>
        <w:t xml:space="preserve">que fica não é sobre discrição: é sobre esconder o que pensa.</w:t>
      </w:r>
    </w:p>
    <w:p>
      <w:pPr>
        <w:pStyle w:val="BodyText"/>
      </w:pPr>
      <w:r>
        <w:rPr>
          <w:b/>
          <w:bCs/>
        </w:rPr>
        <w:t xml:space="preserve">Erro 2 — armar.</w:t>
      </w:r>
      <w:r>
        <w:t xml:space="preserve"> </w:t>
      </w:r>
      <w:r>
        <w:t xml:space="preserve">Dar à criança argumentos melhores para a próxima discussão.</w:t>
      </w:r>
      <w:r>
        <w:t xml:space="preserve"> </w:t>
      </w:r>
      <w:r>
        <w:t xml:space="preserve">Isso transforma a divergência em disputa, e é exatamente o que Antônio pede que</w:t>
      </w:r>
      <w:r>
        <w:t xml:space="preserve"> </w:t>
      </w:r>
      <w:r>
        <w:t xml:space="preserve">não se faça:</w:t>
      </w:r>
    </w:p>
    <w:p>
      <w:pPr>
        <w:pStyle w:val="BlockText"/>
      </w:pPr>
      <w:r>
        <w:t xml:space="preserve">Não podemos querer convencer ninguém, não precisamos brigar, só conversar e</w:t>
      </w:r>
      <w:r>
        <w:t xml:space="preserve"> </w:t>
      </w:r>
      <w:r>
        <w:t xml:space="preserve">compartilhar nossa forma de pensar, ok?</w:t>
      </w:r>
    </w:p>
    <w:p>
      <w:pPr>
        <w:pStyle w:val="FirstParagraph"/>
      </w:pPr>
      <w:r>
        <w:t xml:space="preserve">O primeiro erro é o mais comum; o segundo é o mais fácil de cometer sem</w:t>
      </w:r>
      <w:r>
        <w:t xml:space="preserve"> </w:t>
      </w:r>
      <w:r>
        <w:t xml:space="preserve">perceber, porque parece apoio.</w:t>
      </w:r>
    </w:p>
    <w:bookmarkEnd w:id="10"/>
    <w:bookmarkStart w:id="11" w:name="o-roteiro"/>
    <w:p>
      <w:pPr>
        <w:pStyle w:val="Heading2"/>
      </w:pPr>
      <w:r>
        <w:t xml:space="preserve">O roteiro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Pergunte o que aconteceu antes de opinar.</w:t>
      </w:r>
      <w:r>
        <w:t xml:space="preserve"> </w:t>
      </w:r>
      <w:r>
        <w:t xml:space="preserve">Quem falou o quê, e em que</w:t>
      </w:r>
      <w:r>
        <w:t xml:space="preserve"> </w:t>
      </w:r>
      <w:r>
        <w:t xml:space="preserve">ordem. Muitas vezes a criança está chateada com o tom, não com o conteúdo.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Separe as duas coisas.</w:t>
      </w:r>
      <w:r>
        <w:t xml:space="preserve"> </w:t>
      </w:r>
      <w:r>
        <w:rPr>
          <w:i/>
          <w:iCs/>
        </w:rPr>
        <w:t xml:space="preserve">“Você ficou chateado porque ele discordou, ou</w:t>
      </w:r>
      <w:r>
        <w:rPr>
          <w:i/>
          <w:iCs/>
        </w:rPr>
        <w:t xml:space="preserve"> </w:t>
      </w:r>
      <w:r>
        <w:rPr>
          <w:i/>
          <w:iCs/>
        </w:rPr>
        <w:t xml:space="preserve">porque ele riu de você?”</w:t>
      </w:r>
      <w:r>
        <w:t xml:space="preserve"> </w:t>
      </w:r>
      <w:r>
        <w:t xml:space="preserve">São problemas diferentes, e só o segundo é um</w:t>
      </w:r>
      <w:r>
        <w:t xml:space="preserve"> </w:t>
      </w:r>
      <w:r>
        <w:t xml:space="preserve">problema de convivência.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Devolva a pergunta ao livro.</w:t>
      </w:r>
      <w:r>
        <w:t xml:space="preserve"> </w:t>
      </w:r>
      <w:r>
        <w:rPr>
          <w:i/>
          <w:iCs/>
        </w:rPr>
        <w:t xml:space="preserve">“O que o Antônio falou sobre isso?”</w:t>
      </w:r>
      <w:r>
        <w:t xml:space="preserve"> </w:t>
      </w:r>
      <w:r>
        <w:t xml:space="preserve">A</w:t>
      </w:r>
      <w:r>
        <w:t xml:space="preserve"> </w:t>
      </w:r>
      <w:r>
        <w:t xml:space="preserve">criança geralmente sabe responder — e vindo dela, vale muito mais do que</w:t>
      </w:r>
      <w:r>
        <w:t xml:space="preserve"> </w:t>
      </w:r>
      <w:r>
        <w:t xml:space="preserve">vindo de você.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Diga com todas as letras que não convencer não é se calar.</w:t>
      </w:r>
      <w:r>
        <w:t xml:space="preserve"> </w:t>
      </w:r>
      <w:r>
        <w:t xml:space="preserve">Ela pode</w:t>
      </w:r>
      <w:r>
        <w:t xml:space="preserve"> </w:t>
      </w:r>
      <w:r>
        <w:t xml:space="preserve">dizer o que pensa. O que ela não precisa é que os outros concordem.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Feche com a assimetria.</w:t>
      </w:r>
      <w:r>
        <w:t xml:space="preserve"> </w:t>
      </w:r>
      <w:r>
        <w:rPr>
          <w:i/>
          <w:iCs/>
        </w:rPr>
        <w:t xml:space="preserve">“Você gostaria que eles respeitassem a sua</w:t>
      </w:r>
      <w:r>
        <w:rPr>
          <w:i/>
          <w:iCs/>
        </w:rPr>
        <w:t xml:space="preserve"> </w:t>
      </w:r>
      <w:r>
        <w:rPr>
          <w:i/>
          <w:iCs/>
        </w:rPr>
        <w:t xml:space="preserve">ideia?”</w:t>
      </w:r>
      <w:r>
        <w:t xml:space="preserve"> </w:t>
      </w:r>
      <w:r>
        <w:t xml:space="preserve">Maria chega nisso sozinha no capítulo</w:t>
      </w:r>
      <w:r>
        <w:t xml:space="preserve"> </w:t>
      </w:r>
      <w:r>
        <w:rPr>
          <w:i/>
          <w:iCs/>
        </w:rPr>
        <w:t xml:space="preserve">Eu não sou o meu corpo?</w:t>
      </w:r>
      <w:r>
        <w:t xml:space="preserve">:</w:t>
      </w:r>
      <w:r>
        <w:t xml:space="preserve"> </w:t>
      </w:r>
      <w:r>
        <w:t xml:space="preserve">quer ser respeitada, logo precisa respeitar.</w:t>
      </w:r>
    </w:p>
    <w:bookmarkEnd w:id="11"/>
    <w:bookmarkStart w:id="12" w:name="frases-que-ajudam"/>
    <w:p>
      <w:pPr>
        <w:pStyle w:val="Heading2"/>
      </w:pPr>
      <w:r>
        <w:t xml:space="preserve">Frases que ajudam</w:t>
      </w:r>
    </w:p>
    <w:p>
      <w:pPr>
        <w:pStyle w:val="Compact"/>
        <w:numPr>
          <w:ilvl w:val="0"/>
          <w:numId w:val="1002"/>
        </w:numPr>
      </w:pPr>
      <w:r>
        <w:t xml:space="preserve">“Dá pra duas pessoas pensarem coisas diferentes e continuarem amigas?”</w:t>
      </w:r>
    </w:p>
    <w:p>
      <w:pPr>
        <w:pStyle w:val="Compact"/>
        <w:numPr>
          <w:ilvl w:val="0"/>
          <w:numId w:val="1002"/>
        </w:numPr>
      </w:pPr>
      <w:r>
        <w:t xml:space="preserve">“O que você acha que ele sabe sobre isso? De onde vem a ideia dele?”</w:t>
      </w:r>
    </w:p>
    <w:p>
      <w:pPr>
        <w:pStyle w:val="Compact"/>
        <w:numPr>
          <w:ilvl w:val="0"/>
          <w:numId w:val="1002"/>
        </w:numPr>
      </w:pPr>
      <w:r>
        <w:t xml:space="preserve">“Você precisa que ele concorde, ou precisa que ele não ria?”</w:t>
      </w:r>
    </w:p>
    <w:p>
      <w:pPr>
        <w:pStyle w:val="Compact"/>
        <w:numPr>
          <w:ilvl w:val="0"/>
          <w:numId w:val="1002"/>
        </w:numPr>
      </w:pPr>
      <w:r>
        <w:t xml:space="preserve">“Tem alguma parte do que ele falou que faz sentido pra você?”</w:t>
      </w:r>
    </w:p>
    <w:bookmarkEnd w:id="12"/>
    <w:bookmarkStart w:id="13" w:name="se-a-criança-virou-a-proselitista"/>
    <w:p>
      <w:pPr>
        <w:pStyle w:val="Heading2"/>
      </w:pPr>
      <w:r>
        <w:t xml:space="preserve">Se a criança virou a proselitista</w:t>
      </w:r>
    </w:p>
    <w:p>
      <w:pPr>
        <w:pStyle w:val="FirstParagraph"/>
      </w:pPr>
      <w:r>
        <w:t xml:space="preserve">Acontece, e o entusiasmo é legítimo.</w:t>
      </w:r>
      <w:r>
        <w:t xml:space="preserve"> </w:t>
      </w:r>
      <w:r>
        <w:rPr>
          <w:b/>
          <w:bCs/>
        </w:rPr>
        <w:t xml:space="preserve">Não repreenda o entusiasmo</w:t>
      </w:r>
      <w:r>
        <w:t xml:space="preserve"> </w:t>
      </w:r>
      <w:r>
        <w:t xml:space="preserve">—</w:t>
      </w:r>
      <w:r>
        <w:t xml:space="preserve"> </w:t>
      </w:r>
      <w:r>
        <w:t xml:space="preserve">redirecione para a experimentação:</w:t>
      </w:r>
      <w:r>
        <w:t xml:space="preserve"> </w:t>
      </w:r>
      <w:r>
        <w:rPr>
          <w:i/>
          <w:iCs/>
        </w:rPr>
        <w:t xml:space="preserve">“em vez de contar pra ele, que tal chamar</w:t>
      </w:r>
      <w:r>
        <w:rPr>
          <w:i/>
          <w:iCs/>
        </w:rPr>
        <w:t xml:space="preserve"> </w:t>
      </w:r>
      <w:r>
        <w:rPr>
          <w:i/>
          <w:iCs/>
        </w:rPr>
        <w:t xml:space="preserve">pra fazer o experimento junto?”</w:t>
      </w:r>
    </w:p>
    <w:p>
      <w:pPr>
        <w:pStyle w:val="BodyText"/>
      </w:pPr>
      <w:r>
        <w:t xml:space="preserve">O livro inteiro é organizado em torno de fazer, não de convencer. Essa saída</w:t>
      </w:r>
      <w:r>
        <w:t xml:space="preserve"> </w:t>
      </w:r>
      <w:r>
        <w:t xml:space="preserve">respeita as duas crianças.</w:t>
      </w:r>
    </w:p>
    <w:bookmarkEnd w:id="13"/>
    <w:bookmarkStart w:id="15" w:name="se-a-escola-procurar-você"/>
    <w:p>
      <w:pPr>
        <w:pStyle w:val="Heading2"/>
      </w:pPr>
      <w:r>
        <w:t xml:space="preserve">Se a escola procurar você</w:t>
      </w:r>
    </w:p>
    <w:p>
      <w:pPr>
        <w:pStyle w:val="FirstParagraph"/>
      </w:pPr>
      <w:r>
        <w:t xml:space="preserve">Vale saber responder o que é o livro: uma história infantojuvenil que trabalha</w:t>
      </w:r>
      <w:r>
        <w:t xml:space="preserve"> </w:t>
      </w:r>
      <w:r>
        <w:t xml:space="preserve">autoconhecimento, atenção aos sentidos, nomeação de emoções, gratidão e</w:t>
      </w:r>
      <w:r>
        <w:t xml:space="preserve"> </w:t>
      </w:r>
      <w:r>
        <w:t xml:space="preserve">registro escrito, a partir de um tema — a continuidade da consciência — que a</w:t>
      </w:r>
      <w:r>
        <w:t xml:space="preserve"> </w:t>
      </w:r>
      <w:r>
        <w:t xml:space="preserve">família escolheu abordar.</w:t>
      </w:r>
    </w:p>
    <w:p>
      <w:pPr>
        <w:pStyle w:val="BodyText"/>
      </w:pPr>
      <w:r>
        <w:t xml:space="preserve">O livro não pede adesão a nada. A última página pede literalmente o contrário.</w:t>
      </w:r>
    </w:p>
    <w:p>
      <w:pPr>
        <w:pStyle w:val="BodyText"/>
      </w:pPr>
      <w:r>
        <w:t xml:space="preserve">Se a conversa chegar ao personagem Antônio, veja também</w:t>
      </w:r>
      <w:r>
        <w:t xml:space="preserve"> </w:t>
      </w:r>
      <w:hyperlink r:id="rId14">
        <w:r>
          <w:rPr>
            <w:rStyle w:val="Hyperlink"/>
          </w:rPr>
          <w:t xml:space="preserve">O que o amparador não é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 onde vem.</w:t>
      </w:r>
      <w:r>
        <w:t xml:space="preserve"> </w:t>
      </w:r>
      <w:r>
        <w:t xml:space="preserve">A briga na saída da escola está no capítulo</w:t>
      </w:r>
      <w:r>
        <w:t xml:space="preserve"> </w:t>
      </w:r>
      <w:r>
        <w:rPr>
          <w:i/>
          <w:iCs/>
        </w:rPr>
        <w:t xml:space="preserve">Início da jornada</w:t>
      </w:r>
      <w:r>
        <w:rPr>
          <w:i/>
          <w:iCs/>
        </w:rPr>
        <w:t xml:space="preserve"> </w:t>
      </w:r>
      <w:r>
        <w:rPr>
          <w:i/>
          <w:iCs/>
        </w:rPr>
        <w:t xml:space="preserve">interdimensional</w:t>
      </w:r>
      <w:r>
        <w:t xml:space="preserve">; o diário citado está em</w:t>
      </w:r>
      <w:r>
        <w:t xml:space="preserve"> </w:t>
      </w:r>
      <w:r>
        <w:rPr>
          <w:i/>
          <w:iCs/>
        </w:rPr>
        <w:t xml:space="preserve">Mão na massa</w:t>
      </w:r>
      <w:r>
        <w:t xml:space="preserve">; a fala de Antônio</w:t>
      </w:r>
      <w:r>
        <w:t xml:space="preserve"> </w:t>
      </w:r>
      <w:r>
        <w:t xml:space="preserve">sobre não convencer ninguém está em</w:t>
      </w:r>
      <w:r>
        <w:t xml:space="preserve"> </w:t>
      </w:r>
      <w:r>
        <w:rPr>
          <w:i/>
          <w:iCs/>
        </w:rPr>
        <w:t xml:space="preserve">Eu não sou o meu corpo?</w:t>
      </w:r>
      <w:r>
        <w:t xml:space="preserve">, e se repete em</w:t>
      </w:r>
      <w:r>
        <w:t xml:space="preserve"> </w:t>
      </w:r>
      <w:r>
        <w:rPr>
          <w:i/>
          <w:iCs/>
        </w:rPr>
        <w:t xml:space="preserve">O vai e volta da evolução</w:t>
      </w:r>
      <w:r>
        <w:t xml:space="preserve">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../o-que-o-amparador-nao-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../o-que-o-amparador-nao-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2026-08-07T23:03:30Z</dcterms:created>
  <dcterms:modified xsi:type="dcterms:W3CDTF">2026-08-07T23:03:30Z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