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Título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Mesmo 1 daimoku tem poder absoluto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Subtítulo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 exceção, todos que </w:t>
      </w:r>
      <w:r w:rsidDel="00000000" w:rsidR="00000000" w:rsidRPr="00000000">
        <w:rPr>
          <w:rtl w:val="0"/>
        </w:rPr>
        <w:t xml:space="preserve">recitar</w:t>
      </w:r>
      <w:r w:rsidDel="00000000" w:rsidR="00000000" w:rsidRPr="00000000">
        <w:rPr>
          <w:color w:val="000000"/>
          <w:rtl w:val="0"/>
        </w:rPr>
        <w:t xml:space="preserve"> daimoku com sinceridade e entusiasmo imediatamente vencem e agem para que todos vençam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Redação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Budismo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rtl w:val="0"/>
        </w:rPr>
        <w:t xml:space="preserve">Imagens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20112017-budismo-Mesmo-1-daimoku-tem-poder-absoluto.jpg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Legenda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Fonte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Brasil Seikyo</w:t>
      </w:r>
      <w:r w:rsidDel="00000000" w:rsidR="00000000" w:rsidRPr="00000000">
        <w:rPr>
          <w:i w:val="1"/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highlight w:val="white"/>
          <w:rtl w:val="0"/>
        </w:rPr>
        <w:t xml:space="preserve"> ed. 2.391, 14 out. 2017, p. 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Oração; daimoku; Nam-myoho-renge-kyo; Gohonzon; recitar; fé; Buda; seigan; Ikeda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Nam-myoho-renge-kyo contém tudo. A sabedoria do Buda, a coragem dele, a filosofia inteira da SGI, a força criativa mais refinada, a capacidade de resolver problemas e de criar felicidade momento a momento, as leis do universo — tudo isso e muito mais estão contidos e são aflorados quando uma pessoa recita mesmo que uma vez o Nam-myoho-renge-kyo.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filosofia e a fé da SGI estão centradas no poder infinito do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daimoku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Ikeda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sensei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expõe com toda convicção: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“O poder do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daimoku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é ilimitado e imensurável. Os benefícios das práticas de Shakyamuni e de todos os outros budas e as virtudes que eles alcançaram como resultado estão totalmente contidos nos cinco ideogramas de Myoho-renge-kyo.”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há limites, coisas estupendas acontecem, o destino muda na raiz e a felicidade jorra sem cessar; viver se torna algo incrível — deixamos de nos afligir ante os impactos da vida e passamos por uma transformação na qual nos tornamos arquitetos da própria realidade. Toda essa gama de possibilidades, por incrível que pareça, está inteiramente contida num único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daimoku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Ikeda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sensei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atesta: “O poder benéfico do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daimoku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mesmo recitado uma única vez é absoluto".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Nam-myoho-renge-kyo é a própria vida e, portanto, é expansivo, jamais egoísta. Ele é o grande juramento do Buda de ser feliz junto com cada pessoa, sem exceção. Todos que recitam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daimoku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com sinceridade e entusiasmo manifestam imediatamente o poderoso juramento seigan, ou seja, vencem e agem para que todos vençam. Ikeda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sensei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conclui: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“Além disso, a prática de juramento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seigan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si e para os outros trará boa sorte e benefício para nós mesmos e para todos aqueles com quem nos relacionamos. Hoje, novamente, vamos recitar vibrante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daimoku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‘a maior de todas as alegrias’”.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</w:r>
    </w:p>
    <w:sectPr>
      <w:pgSz w:h="16840" w:w="1190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spacing w:after="100" w:before="10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