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Última atualização: 02/06/2026 versão 001.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Detalhamento da Instrução de Trabalho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Instrução voltada em como realizar o cadastro de produtos no sistema Sankhya. Este é um procedimento fundamental para a operação do sistema. O correto cadastro do produto evita problemas como a rejeição de notas fiscais, na tentativa de se emitir uma nota.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upgpjo1n2ny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Passo a Passo para Cadastro de Produto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3552825</wp:posOffset>
            </wp:positionH>
            <wp:positionV relativeFrom="paragraph">
              <wp:posOffset>522260</wp:posOffset>
            </wp:positionV>
            <wp:extent cx="2041763" cy="677763"/>
            <wp:effectExtent b="0" l="0" r="0" t="0"/>
            <wp:wrapNone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1763" cy="677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x12vd3nhcc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Acessar a Tela de Cadastro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Navegue até a tela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"Produtos"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3019425</wp:posOffset>
            </wp:positionH>
            <wp:positionV relativeFrom="paragraph">
              <wp:posOffset>514350</wp:posOffset>
            </wp:positionV>
            <wp:extent cx="3108563" cy="1359996"/>
            <wp:effectExtent b="0" l="0" r="0" t="0"/>
            <wp:wrapNone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563" cy="13599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Clique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"Cadastrar produto"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Clique em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“Novo Registro”;</w:t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Informações Básicas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aba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Geral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preencha os campos: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Informe o nome/descrição do produto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Respeite a Regra de Negócio da Evolution e insira o range correto (Vide ANEXO A);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Marque a opção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"Ativo"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que o produto fique disponível no sistema;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Usado Como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Selecione a finalidade SPED do produto (ex: Fabricação Própria, Matéria-Prima);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Grupo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Selecione o grupo analítico ao qual o produto pertence (ex: ETEN, Barriletes, Revenda);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Unidade Padrão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Defina a unidade de medida do produto (ex: Unidade, Metro, Litro);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Informe o código de referência do fornecedor, se aplicável;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Local Padrão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Selecione o local padrão de armazenagem;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Tipo do item p/SPED: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Selecione “Utilizar do “Usado como”;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Unid. Compra: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Defina a unidade de compra padrão;</w:t>
      </w:r>
    </w:p>
    <w:p w:rsidR="00000000" w:rsidDel="00000000" w:rsidP="00000000" w:rsidRDefault="00000000" w:rsidRPr="00000000" w14:paraId="00000015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da aba “Geral”;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376</wp:posOffset>
            </wp:positionH>
            <wp:positionV relativeFrom="paragraph">
              <wp:posOffset>247650</wp:posOffset>
            </wp:positionV>
            <wp:extent cx="6401550" cy="3365500"/>
            <wp:effectExtent b="0" l="0" r="0" t="0"/>
            <wp:wrapNone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1550" cy="3365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Tipo de Contagem: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Selecione “Considerar configuração”;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Marcar a tag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“Permite comprar este produto?” caso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produto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seja comprável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Marcar a tag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“Solicita compra?” caso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seja comprável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Marcar a tag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“Apresenta fórmulas de composição”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o produto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criado pela empresa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contém estrutura de produtos (receita do bolo). Ex: Produto Acabado e Em processo.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571500</wp:posOffset>
            </wp:positionV>
            <wp:extent cx="5832713" cy="2742596"/>
            <wp:effectExtent b="0" l="0" r="0" t="0"/>
            <wp:wrapNone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2713" cy="27425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exfyb79o7ll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Configurar a Natureza (Conta gerencial) e Centro de Resultado do produto;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Acessar a aba VENDA;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Insira a Natureza de acordo com o item criado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campo “Natureza;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Insira uma conta análitica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“Centro de Resultado”;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Preencha o percentual de comissionamento do vendedor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“% Comissão vendedor”;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Preencha o percentual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%Desconto Máximo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 que pode ser oferecido neste item;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 haja comissionamento no item, marcar a tag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“Calcular comissão”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-114299</wp:posOffset>
            </wp:positionH>
            <wp:positionV relativeFrom="paragraph">
              <wp:posOffset>333375</wp:posOffset>
            </wp:positionV>
            <wp:extent cx="6401550" cy="1422400"/>
            <wp:effectExtent b="0" l="0" r="0" t="0"/>
            <wp:wrapNone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1550" cy="142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nanzkatkpru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Configurações de Estoque (Aba Medidas e Estoque)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Acessar a sub-aba Medidas;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Insira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 peso bruto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altura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largura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profundidade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MM (defina a unidade das dimensões);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Acessar a sub-aba Estoque;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"Usa o Local"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o produto for controlado por local de armazenamento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“Confere por Cód. Barra”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Calcula Ruptura de Estoque?”,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necessário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376</wp:posOffset>
            </wp:positionH>
            <wp:positionV relativeFrom="paragraph">
              <wp:posOffset>457200</wp:posOffset>
            </wp:positionV>
            <wp:extent cx="6401550" cy="2654300"/>
            <wp:effectExtent b="0" l="0" r="0" t="0"/>
            <wp:wrapNone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1550" cy="2654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Insira 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estoque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mínimo e máximo;</w:t>
      </w:r>
    </w:p>
    <w:p w:rsidR="00000000" w:rsidDel="00000000" w:rsidP="00000000" w:rsidRDefault="00000000" w:rsidRPr="00000000" w14:paraId="0000003B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Sub-aba Controle Adicional: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"Usa o Local"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e5k6ar2928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Formação de Custo e Preço (Aba Formação de Custo Preço)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Percentual Margem de Lucro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Defina o percentual desejado (ex: 10%)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Fórmula de Custo Preço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Selecione a fórmula que será utilizada para calcular o custo e preço do produto (a opção "Fórmula Padrão" atende a maioria dos casos)</w:t>
      </w:r>
    </w:p>
    <w:p w:rsidR="00000000" w:rsidDel="00000000" w:rsidP="00000000" w:rsidRDefault="00000000" w:rsidRPr="00000000" w14:paraId="00000046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y2dvxp78nnb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 Definir os parâmetros de Impostos e NCM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Calcular DIFAL?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caso este produto é vendido e submetido ao imposto DIFAL;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Calcular ICMS?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o sistema calcular o ICMS (especialmente produtos de venda);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Preencha o campo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Alíquota Interna de ICMS”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necessário;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Preencha o campo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NCM;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Preencha o campo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“Tem IPI na compra?”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caso o produto comprado tenha IPI;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-342899</wp:posOffset>
            </wp:positionH>
            <wp:positionV relativeFrom="paragraph">
              <wp:posOffset>295275</wp:posOffset>
            </wp:positionV>
            <wp:extent cx="6969552" cy="1400133"/>
            <wp:effectExtent b="0" l="0" r="0" t="0"/>
            <wp:wrapNone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9552" cy="14001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n7erlkw73v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Finalizar o Cadastro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Clique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"Salvar"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confirmar o cadastro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1162050</wp:posOffset>
            </wp:positionH>
            <wp:positionV relativeFrom="paragraph">
              <wp:posOffset>447675</wp:posOffset>
            </wp:positionV>
            <wp:extent cx="4412871" cy="1432864"/>
            <wp:effectExtent b="0" l="0" r="0" t="0"/>
            <wp:wrapNone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2871" cy="14328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uo18opdy6sd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Observações Importantes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Produtos Acabados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Se você está cadastrando um produto que será fabricado, ele só se tornará efetivamente um produto acabado após ser configurado na tela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"Composição do Produto"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Controles Adicionais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Configure os controles por lote ou local conforme a necessidade operacional da sua empresa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Fórmula de Custo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 fórmula padrão do sistema atende a maioria das necessidades, mas você pode utilizar fórmulas personalizadas se necessário</w:t>
        <w:br w:type="textWrapping"/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ecj90d5l86t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 Edição Múltipla de itens</w:t>
        <w:br w:type="textWrapping"/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6.1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Acesse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dos itens;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6.2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Selecione dois ou mais itens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serem editados. Aqui funciona o método CTRL + SHIFT;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6.3 Clique no botão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“Edição Múltipla”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181350</wp:posOffset>
            </wp:positionH>
            <wp:positionV relativeFrom="paragraph">
              <wp:posOffset>306307</wp:posOffset>
            </wp:positionV>
            <wp:extent cx="6038850" cy="1761331"/>
            <wp:effectExtent b="0" l="0" r="0" t="0"/>
            <wp:wrapNone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7613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6.4 Na rotina de cadastro do item, altere o que for necessário e clique em “Salvar”;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409575</wp:posOffset>
            </wp:positionH>
            <wp:positionV relativeFrom="paragraph">
              <wp:posOffset>342900</wp:posOffset>
            </wp:positionV>
            <wp:extent cx="5346938" cy="1456086"/>
            <wp:effectExtent b="0" l="0" r="0" t="0"/>
            <wp:wrapNone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6938" cy="14560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ANEXO 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Regras da codificação e sequencial de numeração dos produtos cadastrados.</w:t>
      </w:r>
    </w:p>
    <w:p w:rsidR="00000000" w:rsidDel="00000000" w:rsidP="00000000" w:rsidRDefault="00000000" w:rsidRPr="00000000" w14:paraId="0000006A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Itens que começam com 10.000 são Materia Prima</w:t>
      </w:r>
    </w:p>
    <w:p w:rsidR="00000000" w:rsidDel="00000000" w:rsidP="00000000" w:rsidRDefault="00000000" w:rsidRPr="00000000" w14:paraId="0000006B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Itens que começam com 20.000 são Uso e Consumo</w:t>
      </w:r>
    </w:p>
    <w:p w:rsidR="00000000" w:rsidDel="00000000" w:rsidP="00000000" w:rsidRDefault="00000000" w:rsidRPr="00000000" w14:paraId="0000006C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 Itens que começam com 30.000 são Revenda</w:t>
      </w:r>
    </w:p>
    <w:p w:rsidR="00000000" w:rsidDel="00000000" w:rsidP="00000000" w:rsidRDefault="00000000" w:rsidRPr="00000000" w14:paraId="0000006D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2.4 Itens que começam com 40.000 são Produtos em processo</w:t>
      </w:r>
    </w:p>
    <w:p w:rsidR="00000000" w:rsidDel="00000000" w:rsidP="00000000" w:rsidRDefault="00000000" w:rsidRPr="00000000" w14:paraId="0000006E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2.5 Itens que começam com 50.000 são Produto acabado</w:t>
      </w:r>
    </w:p>
    <w:p w:rsidR="00000000" w:rsidDel="00000000" w:rsidP="00000000" w:rsidRDefault="00000000" w:rsidRPr="00000000" w14:paraId="0000006F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2.6 Itens que começam com 60.000 são Embalagem</w:t>
      </w:r>
    </w:p>
    <w:p w:rsidR="00000000" w:rsidDel="00000000" w:rsidP="00000000" w:rsidRDefault="00000000" w:rsidRPr="00000000" w14:paraId="00000070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2.7 Itens que começam com 70.000 são ativos imobs</w:t>
      </w:r>
    </w:p>
    <w:p w:rsidR="00000000" w:rsidDel="00000000" w:rsidP="00000000" w:rsidRDefault="00000000" w:rsidRPr="00000000" w14:paraId="00000071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2.8 Itens que começam com 80.000 são Outros insumos</w:t>
      </w:r>
    </w:p>
    <w:p w:rsidR="00000000" w:rsidDel="00000000" w:rsidP="00000000" w:rsidRDefault="00000000" w:rsidRPr="00000000" w14:paraId="00000072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2.9 Itens que começam com 90.000 são Terceiros</w:t>
      </w:r>
    </w:p>
    <w:p w:rsidR="00000000" w:rsidDel="00000000" w:rsidP="00000000" w:rsidRDefault="00000000" w:rsidRPr="00000000" w14:paraId="00000073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ANEXO B: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Lista dos Locais (armazenagens).</w:t>
      </w:r>
    </w:p>
    <w:p w:rsidR="00000000" w:rsidDel="00000000" w:rsidP="00000000" w:rsidRDefault="00000000" w:rsidRPr="00000000" w14:paraId="00000076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266700</wp:posOffset>
            </wp:positionH>
            <wp:positionV relativeFrom="paragraph">
              <wp:posOffset>213382</wp:posOffset>
            </wp:positionV>
            <wp:extent cx="5537438" cy="3405694"/>
            <wp:effectExtent b="0" l="0" r="0" t="0"/>
            <wp:wrapNone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7438" cy="34056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7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ANEXO 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Lista de Grupos de Produtos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3381375</wp:posOffset>
            </wp:positionH>
            <wp:positionV relativeFrom="paragraph">
              <wp:posOffset>428625</wp:posOffset>
            </wp:positionV>
            <wp:extent cx="3020175" cy="3826867"/>
            <wp:effectExtent b="0" l="0" r="0" t="0"/>
            <wp:wrapNone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0175" cy="38268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-247649</wp:posOffset>
            </wp:positionH>
            <wp:positionV relativeFrom="paragraph">
              <wp:posOffset>428625</wp:posOffset>
            </wp:positionV>
            <wp:extent cx="2924856" cy="3894189"/>
            <wp:effectExtent b="0" l="0" r="0" t="0"/>
            <wp:wrapNone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856" cy="38941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3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476250</wp:posOffset>
            </wp:positionV>
            <wp:extent cx="2858422" cy="3675114"/>
            <wp:effectExtent b="0" l="0" r="0" t="0"/>
            <wp:wrapNone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8422" cy="36751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3324225</wp:posOffset>
            </wp:positionH>
            <wp:positionV relativeFrom="paragraph">
              <wp:posOffset>247007</wp:posOffset>
            </wp:positionV>
            <wp:extent cx="2857500" cy="3965130"/>
            <wp:effectExtent b="0" l="0" r="0" t="0"/>
            <wp:wrapNone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965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D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1" w:type="default"/>
      <w:footerReference r:id="rId22" w:type="default"/>
      <w:pgSz w:h="16834" w:w="11909" w:orient="portrait"/>
      <w:pgMar w:bottom="1090.0393700787413" w:top="1440" w:left="992.1259842519685" w:right="832.2047244094489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5619750</wp:posOffset>
          </wp:positionH>
          <wp:positionV relativeFrom="paragraph">
            <wp:posOffset>247650</wp:posOffset>
          </wp:positionV>
          <wp:extent cx="438150" cy="348850"/>
          <wp:effectExtent b="0" l="0" r="0" t="0"/>
          <wp:wrapNone/>
          <wp:docPr id="13" name="image15.jpg"/>
          <a:graphic>
            <a:graphicData uri="http://schemas.openxmlformats.org/drawingml/2006/picture">
              <pic:pic>
                <pic:nvPicPr>
                  <pic:cNvPr id="0" name="image15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8150" cy="3488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2943225</wp:posOffset>
          </wp:positionH>
          <wp:positionV relativeFrom="paragraph">
            <wp:posOffset>209363</wp:posOffset>
          </wp:positionV>
          <wp:extent cx="679688" cy="434554"/>
          <wp:effectExtent b="0" l="0" r="0" t="0"/>
          <wp:wrapNone/>
          <wp:docPr id="10" name="image16.png"/>
          <a:graphic>
            <a:graphicData uri="http://schemas.openxmlformats.org/drawingml/2006/picture">
              <pic:pic>
                <pic:nvPicPr>
                  <pic:cNvPr id="0" name="image1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79688" cy="434554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2"/>
      <w:tblW w:w="1044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500"/>
      <w:gridCol w:w="1200"/>
      <w:gridCol w:w="1590"/>
      <w:gridCol w:w="2385"/>
      <w:gridCol w:w="1515"/>
      <w:gridCol w:w="2250"/>
      <w:tblGridChange w:id="0">
        <w:tblGrid>
          <w:gridCol w:w="1500"/>
          <w:gridCol w:w="1200"/>
          <w:gridCol w:w="1590"/>
          <w:gridCol w:w="2385"/>
          <w:gridCol w:w="1515"/>
          <w:gridCol w:w="2250"/>
        </w:tblGrid>
      </w:tblGridChange>
    </w:tblGrid>
    <w:tr>
      <w:trPr>
        <w:cantSplit w:val="0"/>
        <w:trHeight w:val="645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D">
          <w:pPr>
            <w:pageBreakBefore w:val="0"/>
            <w:widowControl w:val="0"/>
            <w:spacing w:line="240" w:lineRule="auto"/>
            <w:jc w:val="right"/>
            <w:rPr/>
          </w:pPr>
          <w:r w:rsidDel="00000000" w:rsidR="00000000" w:rsidRPr="00000000">
            <w:rPr>
              <w:rtl w:val="0"/>
            </w:rPr>
            <w:t xml:space="preserve">Elaborador </w:t>
          </w:r>
        </w:p>
        <w:p w:rsidR="00000000" w:rsidDel="00000000" w:rsidP="00000000" w:rsidRDefault="00000000" w:rsidRPr="00000000" w14:paraId="0000009E">
          <w:pPr>
            <w:pageBreakBefore w:val="0"/>
            <w:widowControl w:val="0"/>
            <w:spacing w:line="240" w:lineRule="auto"/>
            <w:jc w:val="right"/>
            <w:rPr/>
          </w:pPr>
          <w:r w:rsidDel="00000000" w:rsidR="00000000" w:rsidRPr="00000000">
            <w:rPr>
              <w:rtl w:val="0"/>
            </w:rPr>
            <w:t xml:space="preserve">por: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F">
          <w:pPr>
            <w:pageBreakBefore w:val="0"/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Eduardo Almeida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A0">
          <w:pPr>
            <w:pageBreakBefore w:val="0"/>
            <w:widowControl w:val="0"/>
            <w:spacing w:line="240" w:lineRule="auto"/>
            <w:jc w:val="right"/>
            <w:rPr/>
          </w:pPr>
          <w:r w:rsidDel="00000000" w:rsidR="00000000" w:rsidRPr="00000000">
            <w:rPr>
              <w:rtl w:val="0"/>
            </w:rPr>
            <w:t xml:space="preserve">CEO: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A1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A2">
          <w:pPr>
            <w:pageBreakBefore w:val="0"/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Gerente de Processos: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A3">
          <w:pPr>
            <w:pageBreakBefore w:val="0"/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4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pageBreakBefore w:val="0"/>
      <w:widowControl w:val="0"/>
      <w:spacing w:line="276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1"/>
      <w:tblW w:w="10980.0" w:type="dxa"/>
      <w:jc w:val="left"/>
      <w:tblInd w:w="-551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980"/>
      <w:gridCol w:w="6885"/>
      <w:gridCol w:w="2115"/>
      <w:tblGridChange w:id="0">
        <w:tblGrid>
          <w:gridCol w:w="1980"/>
          <w:gridCol w:w="6885"/>
          <w:gridCol w:w="2115"/>
        </w:tblGrid>
      </w:tblGridChange>
    </w:tblGrid>
    <w:tr>
      <w:trPr>
        <w:cantSplit w:val="0"/>
        <w:trHeight w:val="400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8F">
          <w:pPr>
            <w:pageBreakBefore w:val="0"/>
            <w:widowControl w:val="0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</w:rPr>
            <w:drawing>
              <wp:inline distB="114300" distT="114300" distL="114300" distR="114300">
                <wp:extent cx="1123950" cy="1130300"/>
                <wp:effectExtent b="0" l="0" r="0" t="0"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3950" cy="1130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0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Instrução de Trabalho                                                                                </w:t>
          </w:r>
        </w:p>
      </w:tc>
      <w:tc>
        <w:tcPr/>
        <w:p w:rsidR="00000000" w:rsidDel="00000000" w:rsidP="00000000" w:rsidRDefault="00000000" w:rsidRPr="00000000" w14:paraId="00000091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Doc.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PRO-002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2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92">
          <w:pPr>
            <w:pageBreakBefore w:val="0"/>
            <w:widowControl w:val="0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3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Referência: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Instalar o Certificado Digital A1 no Sankhya</w:t>
          </w:r>
        </w:p>
      </w:tc>
      <w:tc>
        <w:tcPr/>
        <w:p w:rsidR="00000000" w:rsidDel="00000000" w:rsidP="00000000" w:rsidRDefault="00000000" w:rsidRPr="00000000" w14:paraId="00000094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Vers: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001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2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95">
          <w:pPr>
            <w:pageBreakBefore w:val="0"/>
            <w:widowControl w:val="0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96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Unidade/Setor: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Processos / Financeiro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7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Data: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02/06/2026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98">
          <w:pPr>
            <w:pageBreakBefore w:val="0"/>
            <w:widowControl w:val="0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99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Responsável: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CEO</w:t>
          </w:r>
        </w:p>
      </w:tc>
      <w:tc>
        <w:tcPr/>
        <w:p w:rsidR="00000000" w:rsidDel="00000000" w:rsidP="00000000" w:rsidRDefault="00000000" w:rsidRPr="00000000" w14:paraId="0000009A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Pág: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/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B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3.png"/><Relationship Id="rId22" Type="http://schemas.openxmlformats.org/officeDocument/2006/relationships/footer" Target="footer1.xml"/><Relationship Id="rId10" Type="http://schemas.openxmlformats.org/officeDocument/2006/relationships/image" Target="media/image14.png"/><Relationship Id="rId21" Type="http://schemas.openxmlformats.org/officeDocument/2006/relationships/header" Target="header1.xml"/><Relationship Id="rId13" Type="http://schemas.openxmlformats.org/officeDocument/2006/relationships/image" Target="media/image17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11.png"/><Relationship Id="rId17" Type="http://schemas.openxmlformats.org/officeDocument/2006/relationships/image" Target="media/image2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10.png"/><Relationship Id="rId18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8.jp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5.jpg"/><Relationship Id="rId2" Type="http://schemas.openxmlformats.org/officeDocument/2006/relationships/image" Target="media/image1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