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Última atualização: 09/06/2026 versão 001.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Detalhamento da Instrução de Trabalho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3"/>
        </w:numPr>
        <w:spacing w:before="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g2onefq5pov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Histórico Bancário é um cadastro utilizado para identificar, classificar e automatizar as movimentações financeiras provenientes das contas bancárias da empresa. Sua principal função é auxiliar os processos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conciliação bancária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extratos OFX </w:t>
      </w:r>
      <w:r w:rsidDel="00000000" w:rsidR="00000000" w:rsidRPr="00000000">
        <w:rPr>
          <w:sz w:val="24"/>
          <w:szCs w:val="24"/>
          <w:rtl w:val="0"/>
        </w:rPr>
        <w:t xml:space="preserve">e processamento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retornos bancários</w:t>
      </w:r>
      <w:r w:rsidDel="00000000" w:rsidR="00000000" w:rsidRPr="00000000">
        <w:rPr>
          <w:sz w:val="24"/>
          <w:szCs w:val="24"/>
          <w:rtl w:val="0"/>
        </w:rPr>
        <w:t xml:space="preserve">, permitindo que o Sankhya reconheça automaticamente receitas, despesas, tarifas e demais transações financeiras.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meio dos Históricos Bancários, o sistema consegue associar movimentações do banco às Naturezas Financeiras, Tipos de Título e demais informações necessárias para registrar corretamente os eventos financeiros da empresa.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ind w:firstLine="566.929133858267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fr9xm25dgs9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Quando utilizar este procedimento?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procedimento deve ser utilizado sempre que houver necessidade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cadastrar, consultar ou alterar Históricos Bancários</w:t>
      </w:r>
      <w:r w:rsidDel="00000000" w:rsidR="00000000" w:rsidRPr="00000000">
        <w:rPr>
          <w:sz w:val="24"/>
          <w:szCs w:val="24"/>
          <w:rtl w:val="0"/>
        </w:rPr>
        <w:t xml:space="preserve">, especialmente para automatizar a conciliação bancária, a importação de extratos OFX e o registro de tarifas, taxas e demais movimentações financeiras identificadas nos bancos.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1372146</wp:posOffset>
            </wp:positionV>
            <wp:extent cx="3410469" cy="173099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469" cy="1730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ind w:firstLine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e62lg4egb73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Cadastro de Histórico Bancário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 Acessar a rotina: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Financeiro &gt; Arquivos &gt; Cadastros &gt; </w:t>
        <w:br w:type="textWrapping"/>
        <w:t xml:space="preserve">Históricos de Lançamentos Bancários</w:t>
        <w:br w:type="textWrapping"/>
        <w:br w:type="textWrapping"/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 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Novo Registro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</w:t>
      </w:r>
      <w:r w:rsidDel="00000000" w:rsidR="00000000" w:rsidRPr="00000000">
        <w:rPr>
          <w:sz w:val="24"/>
          <w:szCs w:val="24"/>
          <w:rtl w:val="0"/>
        </w:rPr>
        <w:t xml:space="preserve"> Informar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 do Histórico;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</w:t>
      </w:r>
      <w:r w:rsidDel="00000000" w:rsidR="00000000" w:rsidRPr="00000000">
        <w:rPr>
          <w:sz w:val="24"/>
          <w:szCs w:val="24"/>
          <w:rtl w:val="0"/>
        </w:rPr>
        <w:t xml:space="preserve"> Definir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do Lançamento</w:t>
      </w:r>
      <w:r w:rsidDel="00000000" w:rsidR="00000000" w:rsidRPr="00000000">
        <w:rPr>
          <w:sz w:val="24"/>
          <w:szCs w:val="24"/>
          <w:rtl w:val="0"/>
        </w:rPr>
        <w:t xml:space="preserve">:    </w:t>
        <w:br w:type="textWrapping"/>
        <w:t xml:space="preserve">Débito ou Crédito;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</w:t>
      </w:r>
      <w:r w:rsidDel="00000000" w:rsidR="00000000" w:rsidRPr="00000000">
        <w:rPr>
          <w:sz w:val="24"/>
          <w:szCs w:val="24"/>
          <w:rtl w:val="0"/>
        </w:rPr>
        <w:t xml:space="preserve"> Clicar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Salvar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2734425</wp:posOffset>
            </wp:positionH>
            <wp:positionV relativeFrom="paragraph">
              <wp:posOffset>1642767</wp:posOffset>
            </wp:positionV>
            <wp:extent cx="3667125" cy="125240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52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uyl7ss8aj6v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Utilização na Conciliação Bancária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importação do extrato bancário (OFX), o Sankhya utiliza os Históricos Bancários cadastrados para identificar automaticamente as movimentações do banco.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encontra um histórico correspondente, o sistema pode: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Classificar a movimentação;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a Natureza Financeira;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Vincular o Tipo de Título;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lançamentos financeiros automaticamente;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Auxiliar na conciliação bancária.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rdtt3xi1ai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Exemplo Prático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importar um extrato OFX contendo a descrição: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"TARIFA BOLETO"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localiza o Histórico Bancário correspondente e realiza automaticamente o lançamento financeiro, classificando-o conforme as configurações previamente cadastradas.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5g6436or66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Pontos de Atenção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os Históricos Bancários padronizados conforme as descrições utilizadas pelos bancos.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Associar corretamente a Natureza Financeira para evitar classificações incorretas.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os Históricos após alterações de layout ou nomenclatura dos bancos.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os lançamentos gerados automaticamente durante a conciliação bancária.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tlvl85zkxr7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Resultado Esperado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Conciliação bancária mais rápida e precisa;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lançamentos manuais;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automática de receitas e despesas;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rastreabilidade das movimentações financeiras;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adequada entre extrato bancário e sistema financeiro.</w:t>
      </w:r>
    </w:p>
    <w:sectPr>
      <w:headerReference r:id="rId8" w:type="default"/>
      <w:footerReference r:id="rId9" w:type="default"/>
      <w:pgSz w:h="16834" w:w="11909" w:orient="portrait"/>
      <w:pgMar w:bottom="1090.0393700787413" w:top="1440" w:left="992.1259842519685" w:right="832.2047244094489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5619750</wp:posOffset>
          </wp:positionH>
          <wp:positionV relativeFrom="paragraph">
            <wp:posOffset>247650</wp:posOffset>
          </wp:positionV>
          <wp:extent cx="438150" cy="34885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150" cy="348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209363</wp:posOffset>
          </wp:positionV>
          <wp:extent cx="679688" cy="434554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688" cy="43455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00"/>
      <w:gridCol w:w="1200"/>
      <w:gridCol w:w="1590"/>
      <w:gridCol w:w="2385"/>
      <w:gridCol w:w="1515"/>
      <w:gridCol w:w="2250"/>
      <w:tblGridChange w:id="0">
        <w:tblGrid>
          <w:gridCol w:w="1500"/>
          <w:gridCol w:w="1200"/>
          <w:gridCol w:w="1590"/>
          <w:gridCol w:w="2385"/>
          <w:gridCol w:w="1515"/>
          <w:gridCol w:w="2250"/>
        </w:tblGrid>
      </w:tblGridChange>
    </w:tblGrid>
    <w:tr>
      <w:trPr>
        <w:cantSplit w:val="0"/>
        <w:trHeight w:val="6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Elaborador </w:t>
          </w:r>
        </w:p>
        <w:p w:rsidR="00000000" w:rsidDel="00000000" w:rsidP="00000000" w:rsidRDefault="00000000" w:rsidRPr="00000000" w14:paraId="00000035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por: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Eduardo Almeida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CEO: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Gerente de Processos: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widowControl w:val="0"/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980.0" w:type="dxa"/>
      <w:jc w:val="left"/>
      <w:tblInd w:w="-5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6885"/>
      <w:gridCol w:w="2115"/>
      <w:tblGridChange w:id="0">
        <w:tblGrid>
          <w:gridCol w:w="1980"/>
          <w:gridCol w:w="6885"/>
          <w:gridCol w:w="2115"/>
        </w:tblGrid>
      </w:tblGridChange>
    </w:tblGrid>
    <w:tr>
      <w:trPr>
        <w:cantSplit w:val="0"/>
        <w:trHeight w:val="4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26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1123950" cy="11303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3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Instrução de Trabalho                                                                                </w:t>
          </w:r>
        </w:p>
      </w:tc>
      <w:tc>
        <w:tcPr/>
        <w:p w:rsidR="00000000" w:rsidDel="00000000" w:rsidP="00000000" w:rsidRDefault="00000000" w:rsidRPr="00000000" w14:paraId="00000028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Doc.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FIN-006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9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A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Referência: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Histórico Bancário no Sankhya</w:t>
          </w:r>
        </w:p>
      </w:tc>
      <w:tc>
        <w:tcPr/>
        <w:p w:rsidR="00000000" w:rsidDel="00000000" w:rsidP="00000000" w:rsidRDefault="00000000" w:rsidRPr="00000000" w14:paraId="0000002B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Vers: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C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Unidade/Setor: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Financeiro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E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09/06/2026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F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Responsável: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CEO</w:t>
          </w:r>
        </w:p>
      </w:tc>
      <w:tc>
        <w:tcPr/>
        <w:p w:rsidR="00000000" w:rsidDel="00000000" w:rsidP="00000000" w:rsidRDefault="00000000" w:rsidRPr="00000000" w14:paraId="0000003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Pág: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