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75EF" w14:textId="77777777" w:rsidR="00764452" w:rsidRDefault="00764452"/>
    <w:p w14:paraId="47995538" w14:textId="77777777" w:rsidR="00764452" w:rsidRDefault="00764452"/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4495"/>
        <w:gridCol w:w="1710"/>
        <w:gridCol w:w="1732"/>
        <w:gridCol w:w="1357"/>
      </w:tblGrid>
      <w:tr w:rsidR="00764452" w:rsidRPr="00A8108B" w14:paraId="63593162" w14:textId="77777777" w:rsidTr="00F81E5B">
        <w:trPr>
          <w:trHeight w:val="316"/>
        </w:trPr>
        <w:tc>
          <w:tcPr>
            <w:tcW w:w="4495" w:type="dxa"/>
            <w:hideMark/>
          </w:tcPr>
          <w:p w14:paraId="30255301" w14:textId="77777777" w:rsidR="00764452" w:rsidRPr="00A8108B" w:rsidRDefault="00764452" w:rsidP="00F81E5B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8108B">
              <w:rPr>
                <w:rFonts w:ascii="Poppins" w:hAnsi="Poppins" w:cs="Poppins"/>
                <w:b/>
                <w:bCs/>
                <w:sz w:val="20"/>
                <w:szCs w:val="20"/>
              </w:rPr>
              <w:t>Cash Flow Activity</w:t>
            </w:r>
          </w:p>
        </w:tc>
        <w:tc>
          <w:tcPr>
            <w:tcW w:w="1710" w:type="dxa"/>
            <w:hideMark/>
          </w:tcPr>
          <w:p w14:paraId="22EE161F" w14:textId="77777777" w:rsidR="00764452" w:rsidRPr="00A8108B" w:rsidRDefault="00764452" w:rsidP="00F81E5B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8108B">
              <w:rPr>
                <w:rFonts w:ascii="Poppins" w:hAnsi="Poppins" w:cs="Poppins"/>
                <w:b/>
                <w:bCs/>
                <w:sz w:val="20"/>
                <w:szCs w:val="20"/>
              </w:rPr>
              <w:t>Q2 2024</w:t>
            </w:r>
          </w:p>
        </w:tc>
        <w:tc>
          <w:tcPr>
            <w:tcW w:w="1732" w:type="dxa"/>
            <w:hideMark/>
          </w:tcPr>
          <w:p w14:paraId="22D3650D" w14:textId="77777777" w:rsidR="00764452" w:rsidRPr="00A8108B" w:rsidRDefault="00764452" w:rsidP="00F81E5B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8108B">
              <w:rPr>
                <w:rFonts w:ascii="Poppins" w:hAnsi="Poppins" w:cs="Poppins"/>
                <w:b/>
                <w:bCs/>
                <w:sz w:val="20"/>
                <w:szCs w:val="20"/>
              </w:rPr>
              <w:t>Q2 2023</w:t>
            </w:r>
          </w:p>
        </w:tc>
        <w:tc>
          <w:tcPr>
            <w:tcW w:w="0" w:type="auto"/>
            <w:hideMark/>
          </w:tcPr>
          <w:p w14:paraId="22D869A2" w14:textId="77777777" w:rsidR="00764452" w:rsidRPr="00A8108B" w:rsidRDefault="00764452" w:rsidP="00F81E5B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8108B">
              <w:rPr>
                <w:rFonts w:ascii="Poppins" w:hAnsi="Poppins" w:cs="Poppins"/>
                <w:b/>
                <w:bCs/>
                <w:sz w:val="20"/>
                <w:szCs w:val="20"/>
              </w:rPr>
              <w:t>% Change</w:t>
            </w:r>
          </w:p>
        </w:tc>
      </w:tr>
      <w:tr w:rsidR="00764452" w:rsidRPr="00A8108B" w14:paraId="113F8219" w14:textId="77777777" w:rsidTr="00F81E5B">
        <w:trPr>
          <w:trHeight w:val="316"/>
        </w:trPr>
        <w:tc>
          <w:tcPr>
            <w:tcW w:w="4495" w:type="dxa"/>
            <w:hideMark/>
          </w:tcPr>
          <w:p w14:paraId="6FC86C04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 w:rsidRPr="00A8108B">
              <w:rPr>
                <w:rFonts w:ascii="Poppins" w:hAnsi="Poppins" w:cs="Poppins"/>
                <w:sz w:val="20"/>
                <w:szCs w:val="20"/>
              </w:rPr>
              <w:t>Net Cash Provided by Operating Activities</w:t>
            </w:r>
          </w:p>
        </w:tc>
        <w:tc>
          <w:tcPr>
            <w:tcW w:w="1710" w:type="dxa"/>
            <w:hideMark/>
          </w:tcPr>
          <w:p w14:paraId="76E4D979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$1.5 billion</w:t>
            </w:r>
          </w:p>
        </w:tc>
        <w:tc>
          <w:tcPr>
            <w:tcW w:w="1732" w:type="dxa"/>
            <w:hideMark/>
          </w:tcPr>
          <w:p w14:paraId="4477F91C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$1.45 billion</w:t>
            </w:r>
          </w:p>
        </w:tc>
        <w:tc>
          <w:tcPr>
            <w:tcW w:w="0" w:type="auto"/>
            <w:hideMark/>
          </w:tcPr>
          <w:p w14:paraId="499C6E47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3.4</w:t>
            </w:r>
          </w:p>
        </w:tc>
      </w:tr>
      <w:tr w:rsidR="00764452" w:rsidRPr="00A8108B" w14:paraId="3D396AED" w14:textId="77777777" w:rsidTr="00F81E5B">
        <w:trPr>
          <w:trHeight w:val="332"/>
        </w:trPr>
        <w:tc>
          <w:tcPr>
            <w:tcW w:w="4495" w:type="dxa"/>
            <w:hideMark/>
          </w:tcPr>
          <w:p w14:paraId="4C6EA690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 w:rsidRPr="00A8108B">
              <w:rPr>
                <w:rFonts w:ascii="Poppins" w:hAnsi="Poppins" w:cs="Poppins"/>
                <w:sz w:val="20"/>
                <w:szCs w:val="20"/>
              </w:rPr>
              <w:t>Net Cash Used in Investing Activities</w:t>
            </w:r>
          </w:p>
        </w:tc>
        <w:tc>
          <w:tcPr>
            <w:tcW w:w="1710" w:type="dxa"/>
            <w:hideMark/>
          </w:tcPr>
          <w:p w14:paraId="4BF8C5F7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$750 million</w:t>
            </w:r>
          </w:p>
        </w:tc>
        <w:tc>
          <w:tcPr>
            <w:tcW w:w="1732" w:type="dxa"/>
            <w:hideMark/>
          </w:tcPr>
          <w:p w14:paraId="21CF84E6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$725 million</w:t>
            </w:r>
          </w:p>
        </w:tc>
        <w:tc>
          <w:tcPr>
            <w:tcW w:w="0" w:type="auto"/>
            <w:hideMark/>
          </w:tcPr>
          <w:p w14:paraId="312A422C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3.4%</w:t>
            </w:r>
          </w:p>
        </w:tc>
      </w:tr>
      <w:tr w:rsidR="00764452" w:rsidRPr="00A8108B" w14:paraId="2E52988B" w14:textId="77777777" w:rsidTr="00F81E5B">
        <w:trPr>
          <w:trHeight w:val="316"/>
        </w:trPr>
        <w:tc>
          <w:tcPr>
            <w:tcW w:w="4495" w:type="dxa"/>
            <w:hideMark/>
          </w:tcPr>
          <w:p w14:paraId="5EC7D0E0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 w:rsidRPr="00A8108B">
              <w:rPr>
                <w:rFonts w:ascii="Poppins" w:hAnsi="Poppins" w:cs="Poppins"/>
                <w:sz w:val="20"/>
                <w:szCs w:val="20"/>
              </w:rPr>
              <w:t>Net Cash Used in Financing Activities</w:t>
            </w:r>
          </w:p>
        </w:tc>
        <w:tc>
          <w:tcPr>
            <w:tcW w:w="1710" w:type="dxa"/>
            <w:hideMark/>
          </w:tcPr>
          <w:p w14:paraId="32A505DB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$400 million</w:t>
            </w:r>
          </w:p>
        </w:tc>
        <w:tc>
          <w:tcPr>
            <w:tcW w:w="1732" w:type="dxa"/>
            <w:hideMark/>
          </w:tcPr>
          <w:p w14:paraId="7FDE6C49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$380 million</w:t>
            </w:r>
          </w:p>
        </w:tc>
        <w:tc>
          <w:tcPr>
            <w:tcW w:w="0" w:type="auto"/>
            <w:hideMark/>
          </w:tcPr>
          <w:p w14:paraId="12ED2289" w14:textId="77777777" w:rsidR="00764452" w:rsidRPr="00A8108B" w:rsidRDefault="00764452" w:rsidP="00F81E5B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5.3%</w:t>
            </w:r>
          </w:p>
        </w:tc>
      </w:tr>
    </w:tbl>
    <w:p w14:paraId="7146472C" w14:textId="77777777" w:rsidR="00764452" w:rsidRDefault="00764452"/>
    <w:p w14:paraId="0E325002" w14:textId="77777777" w:rsidR="00764452" w:rsidRDefault="00764452"/>
    <w:p w14:paraId="5A696984" w14:textId="77777777" w:rsidR="00764452" w:rsidRDefault="00764452"/>
    <w:p w14:paraId="737F1390" w14:textId="489CA3D1" w:rsidR="00764452" w:rsidRDefault="00A15135">
      <w:pPr>
        <w:rPr>
          <w:noProof/>
        </w:rPr>
      </w:pPr>
      <w:r>
        <w:rPr>
          <w:noProof/>
        </w:rPr>
        <w:drawing>
          <wp:inline distT="0" distB="0" distL="0" distR="0" wp14:anchorId="3D8EAB75" wp14:editId="308AB6FD">
            <wp:extent cx="1979479" cy="2721572"/>
            <wp:effectExtent l="0" t="0" r="1905" b="0"/>
            <wp:docPr id="2107650401" name="Picture 1" descr="Cow in pa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0401" name="Picture 2107650401" descr="Cow in pas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04" cy="2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46">
        <w:rPr>
          <w:noProof/>
        </w:rPr>
        <w:drawing>
          <wp:inline distT="0" distB="0" distL="0" distR="0" wp14:anchorId="3C457400" wp14:editId="79B8EF9D">
            <wp:extent cx="304800" cy="304800"/>
            <wp:effectExtent l="0" t="0" r="0" b="0"/>
            <wp:docPr id="432733440" name="Picture 1" descr="A blue line drawing of a person with headphones and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33440" name="Picture 1" descr="A blue line drawing of a person with headphones and a micro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56E0" w14:textId="77777777" w:rsidR="00764452" w:rsidRPr="00764452" w:rsidRDefault="00764452" w:rsidP="00764452"/>
    <w:p w14:paraId="215FC184" w14:textId="77777777" w:rsidR="00764452" w:rsidRPr="00764452" w:rsidRDefault="00764452" w:rsidP="00764452"/>
    <w:p w14:paraId="3077FBDD" w14:textId="77777777" w:rsidR="00764452" w:rsidRDefault="00764452" w:rsidP="00764452">
      <w:pPr>
        <w:rPr>
          <w:noProof/>
        </w:rPr>
      </w:pPr>
    </w:p>
    <w:p w14:paraId="3107371D" w14:textId="75D98315" w:rsidR="00764452" w:rsidRPr="00764452" w:rsidRDefault="00764452" w:rsidP="00764452">
      <w:r>
        <w:t>End of report</w:t>
      </w:r>
    </w:p>
    <w:sectPr w:rsidR="00764452" w:rsidRPr="0076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A7"/>
    <w:rsid w:val="000D0742"/>
    <w:rsid w:val="00630C7F"/>
    <w:rsid w:val="007335F4"/>
    <w:rsid w:val="00764452"/>
    <w:rsid w:val="00871D43"/>
    <w:rsid w:val="008928C2"/>
    <w:rsid w:val="00A15135"/>
    <w:rsid w:val="00C90346"/>
    <w:rsid w:val="00E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9612"/>
  <w15:chartTrackingRefBased/>
  <w15:docId w15:val="{476C8922-C093-724E-9869-C88CFB30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Lance</dc:creator>
  <cp:keywords/>
  <dc:description/>
  <cp:lastModifiedBy>Ed Lance</cp:lastModifiedBy>
  <cp:revision>6</cp:revision>
  <dcterms:created xsi:type="dcterms:W3CDTF">2025-01-16T23:45:00Z</dcterms:created>
  <dcterms:modified xsi:type="dcterms:W3CDTF">2025-01-17T00:37:00Z</dcterms:modified>
</cp:coreProperties>
</file>