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D0" w:rsidRDefault="002601D0" w:rsidP="002601D0">
      <w:pPr>
        <w:pStyle w:val="Web"/>
        <w:spacing w:before="0" w:beforeAutospacing="0" w:after="0" w:afterAutospacing="0"/>
        <w:ind w:left="399" w:hanging="239"/>
        <w:rPr>
          <w:rFonts w:ascii="Calibri" w:hAnsi="Calibri"/>
          <w:color w:val="993300"/>
          <w:sz w:val="28"/>
          <w:szCs w:val="28"/>
        </w:rPr>
      </w:pPr>
      <w:r>
        <w:rPr>
          <w:rFonts w:ascii="Calibri" w:hAnsi="Calibri"/>
          <w:noProof/>
          <w:color w:val="9933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" name="圖片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993300"/>
          <w:sz w:val="28"/>
          <w:szCs w:val="28"/>
        </w:rPr>
        <w:t> </w:t>
      </w:r>
      <w:r>
        <w:rPr>
          <w:rFonts w:ascii="Calibri" w:hAnsi="Calibri"/>
          <w:b/>
          <w:bCs/>
          <w:color w:val="993300"/>
          <w:sz w:val="28"/>
          <w:szCs w:val="28"/>
        </w:rPr>
        <w:t>EX :</w:t>
      </w:r>
    </w:p>
    <w:p w:rsidR="002601D0" w:rsidRDefault="002601D0" w:rsidP="002601D0">
      <w:pPr>
        <w:pStyle w:val="Web"/>
        <w:spacing w:before="0" w:beforeAutospacing="0" w:after="0" w:afterAutospacing="0"/>
        <w:ind w:left="399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int x = (int)dt_auList.Compute("Count(num)", "auDepID=4");</w:t>
      </w:r>
    </w:p>
    <w:p w:rsidR="002601D0" w:rsidRDefault="002601D0" w:rsidP="002601D0">
      <w:pPr>
        <w:pStyle w:val="Web"/>
        <w:spacing w:before="0" w:beforeAutospacing="0" w:after="0" w:afterAutospacing="0"/>
        <w:ind w:left="399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2601D0" w:rsidRDefault="002601D0" w:rsidP="002601D0">
      <w:pPr>
        <w:pStyle w:val="Web"/>
        <w:spacing w:before="0" w:beforeAutospacing="0" w:after="0" w:afterAutospacing="0"/>
        <w:ind w:left="399"/>
        <w:rPr>
          <w:rFonts w:ascii="Georgia" w:hAnsi="Georgia"/>
          <w:color w:val="538135"/>
          <w:sz w:val="28"/>
          <w:szCs w:val="28"/>
        </w:rPr>
      </w:pPr>
      <w:r>
        <w:rPr>
          <w:rFonts w:ascii="Georgia" w:hAnsi="Georgia"/>
          <w:color w:val="538135"/>
          <w:sz w:val="28"/>
          <w:szCs w:val="28"/>
        </w:rPr>
        <w:t>//Count "dt_List"  Datable</w:t>
      </w:r>
      <w:r>
        <w:rPr>
          <w:rFonts w:hint="eastAsia"/>
          <w:color w:val="538135"/>
          <w:sz w:val="28"/>
          <w:szCs w:val="28"/>
        </w:rPr>
        <w:t xml:space="preserve"> 裡面  </w:t>
      </w:r>
      <w:r>
        <w:rPr>
          <w:rFonts w:ascii="Georgia" w:hAnsi="Georgia"/>
          <w:color w:val="538135"/>
          <w:sz w:val="28"/>
          <w:szCs w:val="28"/>
        </w:rPr>
        <w:t xml:space="preserve">NUM </w:t>
      </w:r>
      <w:r>
        <w:rPr>
          <w:rFonts w:hint="eastAsia"/>
          <w:color w:val="538135"/>
          <w:sz w:val="28"/>
          <w:szCs w:val="28"/>
        </w:rPr>
        <w:t>的數量</w:t>
      </w:r>
    </w:p>
    <w:p w:rsidR="002601D0" w:rsidRDefault="002601D0" w:rsidP="002601D0">
      <w:pPr>
        <w:pStyle w:val="Web"/>
        <w:spacing w:before="0" w:beforeAutospacing="0" w:after="0" w:afterAutospacing="0"/>
        <w:ind w:left="399"/>
        <w:rPr>
          <w:rFonts w:ascii="Georgia" w:hAnsi="Georgia"/>
          <w:color w:val="538135"/>
          <w:sz w:val="28"/>
          <w:szCs w:val="28"/>
        </w:rPr>
      </w:pPr>
      <w:r>
        <w:rPr>
          <w:rFonts w:ascii="Georgia" w:hAnsi="Georgia"/>
          <w:color w:val="538135"/>
          <w:sz w:val="28"/>
          <w:szCs w:val="28"/>
        </w:rPr>
        <w:t>// audept</w:t>
      </w:r>
      <w:r>
        <w:rPr>
          <w:rFonts w:hint="eastAsia"/>
          <w:color w:val="538135"/>
          <w:sz w:val="28"/>
          <w:szCs w:val="28"/>
        </w:rPr>
        <w:t>的數值需要等於4</w:t>
      </w:r>
    </w:p>
    <w:p w:rsidR="002601D0" w:rsidRDefault="002601D0" w:rsidP="002601D0">
      <w:pPr>
        <w:widowControl/>
        <w:spacing w:line="320" w:lineRule="atLeast"/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</w:pPr>
      <w:bookmarkStart w:id="0" w:name="_GoBack"/>
      <w:bookmarkEnd w:id="0"/>
    </w:p>
    <w:p w:rsidR="002601D0" w:rsidRDefault="002601D0" w:rsidP="002601D0">
      <w:pPr>
        <w:widowControl/>
        <w:spacing w:line="320" w:lineRule="atLeast"/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</w:pPr>
    </w:p>
    <w:p w:rsidR="002601D0" w:rsidRDefault="002601D0" w:rsidP="002601D0">
      <w:pPr>
        <w:widowControl/>
        <w:spacing w:line="320" w:lineRule="atLeast"/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</w:pPr>
    </w:p>
    <w:p w:rsidR="002601D0" w:rsidRDefault="002601D0" w:rsidP="002601D0">
      <w:pPr>
        <w:widowControl/>
        <w:spacing w:line="320" w:lineRule="atLeast"/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</w:pP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00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  <w:t>1.</w:t>
      </w:r>
      <w:r w:rsidRPr="002601D0">
        <w:rPr>
          <w:rFonts w:ascii="新細明體" w:eastAsia="新細明體" w:hAnsi="新細明體" w:cs="新細明體" w:hint="eastAsia"/>
          <w:b/>
          <w:bCs/>
          <w:color w:val="0000FF"/>
          <w:kern w:val="0"/>
          <w:sz w:val="20"/>
          <w:szCs w:val="20"/>
          <w:shd w:val="clear" w:color="auto" w:fill="E9FAFF"/>
        </w:rPr>
        <w:t>前言</w:t>
      </w:r>
      <w:r w:rsidRPr="002601D0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  <w:t>:</w:t>
      </w: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444444"/>
          <w:kern w:val="0"/>
          <w:sz w:val="20"/>
          <w:szCs w:val="20"/>
        </w:rPr>
      </w:pP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如果要對</w:t>
      </w:r>
      <w:r w:rsidRPr="002601D0">
        <w:rPr>
          <w:rFonts w:ascii="Arial" w:eastAsia="新細明體" w:hAnsi="Arial" w:cs="Arial"/>
          <w:color w:val="444444"/>
          <w:kern w:val="0"/>
          <w:sz w:val="20"/>
          <w:szCs w:val="20"/>
          <w:shd w:val="clear" w:color="auto" w:fill="E9FAFF"/>
        </w:rPr>
        <w:t>DataTable</w:t>
      </w: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中的特定欄位做資料分析，在不使用其他第三方函式庫的情況下，可以用</w:t>
      </w:r>
      <w:r w:rsidRPr="002601D0">
        <w:rPr>
          <w:rFonts w:ascii="Arial" w:eastAsia="新細明體" w:hAnsi="Arial" w:cs="Arial"/>
          <w:color w:val="444444"/>
          <w:kern w:val="0"/>
          <w:sz w:val="20"/>
          <w:szCs w:val="20"/>
          <w:shd w:val="clear" w:color="auto" w:fill="E9FAFF"/>
        </w:rPr>
        <w:t>Compute</w:t>
      </w: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方法來做基本的數值計算。</w:t>
      </w: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00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  <w:t>2.</w:t>
      </w:r>
      <w:r w:rsidRPr="002601D0">
        <w:rPr>
          <w:rFonts w:ascii="新細明體" w:eastAsia="新細明體" w:hAnsi="新細明體" w:cs="新細明體" w:hint="eastAsia"/>
          <w:b/>
          <w:bCs/>
          <w:color w:val="0000FF"/>
          <w:kern w:val="0"/>
          <w:sz w:val="20"/>
          <w:szCs w:val="20"/>
          <w:shd w:val="clear" w:color="auto" w:fill="E9FAFF"/>
        </w:rPr>
        <w:t>說明</w:t>
      </w:r>
      <w:r w:rsidRPr="002601D0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  <w:shd w:val="clear" w:color="auto" w:fill="E9FAFF"/>
        </w:rPr>
        <w:t>:</w:t>
      </w: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444444"/>
          <w:kern w:val="0"/>
          <w:sz w:val="20"/>
          <w:szCs w:val="20"/>
        </w:rPr>
      </w:pP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用法</w:t>
      </w:r>
      <w:r w:rsidRPr="002601D0">
        <w:rPr>
          <w:rFonts w:ascii="Arial" w:eastAsia="新細明體" w:hAnsi="Arial" w:cs="Arial"/>
          <w:color w:val="444444"/>
          <w:kern w:val="0"/>
          <w:sz w:val="20"/>
          <w:szCs w:val="20"/>
          <w:shd w:val="clear" w:color="auto" w:fill="E9FAFF"/>
        </w:rPr>
        <w:t>: DataTable.Compute( string expression, string filter)</w:t>
      </w: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444444"/>
          <w:kern w:val="0"/>
          <w:sz w:val="20"/>
          <w:szCs w:val="20"/>
        </w:rPr>
      </w:pP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支援以下聚合函數</w:t>
      </w:r>
      <w:r w:rsidRPr="002601D0">
        <w:rPr>
          <w:rFonts w:ascii="Arial" w:eastAsia="新細明體" w:hAnsi="Arial" w:cs="Arial"/>
          <w:color w:val="444444"/>
          <w:kern w:val="0"/>
          <w:sz w:val="20"/>
          <w:szCs w:val="20"/>
          <w:shd w:val="clear" w:color="auto" w:fill="E9FAFF"/>
        </w:rPr>
        <w:t>:</w:t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00FF"/>
          <w:kern w:val="0"/>
          <w:sz w:val="20"/>
          <w:szCs w:val="20"/>
          <w:shd w:val="clear" w:color="auto" w:fill="E9FAFF"/>
        </w:rPr>
        <w:t>•Sum (Sum)  </w:t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00FF"/>
          <w:kern w:val="0"/>
          <w:sz w:val="20"/>
          <w:szCs w:val="20"/>
          <w:shd w:val="clear" w:color="auto" w:fill="E9FAFF"/>
        </w:rPr>
        <w:t>•Avg (Average)  </w:t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00FF"/>
          <w:kern w:val="0"/>
          <w:sz w:val="20"/>
          <w:szCs w:val="20"/>
          <w:shd w:val="clear" w:color="auto" w:fill="E9FAFF"/>
        </w:rPr>
        <w:t>•Min (Minimum)  </w:t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00FF"/>
          <w:kern w:val="0"/>
          <w:sz w:val="20"/>
          <w:szCs w:val="20"/>
          <w:shd w:val="clear" w:color="auto" w:fill="E9FAFF"/>
        </w:rPr>
        <w:t>•Max (Maximum)  </w:t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00FF"/>
          <w:kern w:val="0"/>
          <w:sz w:val="20"/>
          <w:szCs w:val="20"/>
          <w:shd w:val="clear" w:color="auto" w:fill="E9FAFF"/>
        </w:rPr>
        <w:t>•Count (Count)  </w:t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00FF"/>
          <w:kern w:val="0"/>
          <w:sz w:val="20"/>
          <w:szCs w:val="20"/>
          <w:shd w:val="clear" w:color="auto" w:fill="E9FAFF"/>
        </w:rPr>
        <w:t>•StDev (Statistical standard deviation)  </w:t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00FF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00FF"/>
          <w:kern w:val="0"/>
          <w:sz w:val="20"/>
          <w:szCs w:val="20"/>
          <w:shd w:val="clear" w:color="auto" w:fill="E9FAFF"/>
        </w:rPr>
        <w:t>•Var (Statistical variance)</w:t>
      </w: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444444"/>
          <w:kern w:val="0"/>
          <w:sz w:val="20"/>
          <w:szCs w:val="20"/>
        </w:rPr>
      </w:pP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使用上要注意的是欄位的型態需要是數值型態，如果是字串型態，可以簡單定義一個新欄位為數值型，再複製要計算的欄位資料做資料分析，否則會出現彙總函式和型別的無效用法</w:t>
      </w:r>
      <w:r w:rsidRPr="002601D0">
        <w:rPr>
          <w:rFonts w:ascii="Arial" w:eastAsia="新細明體" w:hAnsi="Arial" w:cs="Arial"/>
          <w:color w:val="444444"/>
          <w:kern w:val="0"/>
          <w:sz w:val="20"/>
          <w:szCs w:val="20"/>
          <w:shd w:val="clear" w:color="auto" w:fill="E9FAFF"/>
        </w:rPr>
        <w:t>: String</w:t>
      </w: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錯誤訊息。</w:t>
      </w: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444444"/>
          <w:kern w:val="0"/>
          <w:sz w:val="20"/>
          <w:szCs w:val="20"/>
        </w:rPr>
      </w:pP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有關</w:t>
      </w:r>
      <w:r w:rsidRPr="002601D0">
        <w:rPr>
          <w:rFonts w:ascii="Arial" w:eastAsia="新細明體" w:hAnsi="Arial" w:cs="Arial"/>
          <w:color w:val="444444"/>
          <w:kern w:val="0"/>
          <w:sz w:val="20"/>
          <w:szCs w:val="20"/>
          <w:shd w:val="clear" w:color="auto" w:fill="E9FAFF"/>
        </w:rPr>
        <w:t>DataTable.Compute()</w:t>
      </w:r>
      <w:r w:rsidRPr="002601D0">
        <w:rPr>
          <w:rFonts w:ascii="新細明體" w:eastAsia="新細明體" w:hAnsi="新細明體" w:cs="新細明體" w:hint="eastAsia"/>
          <w:color w:val="444444"/>
          <w:kern w:val="0"/>
          <w:sz w:val="20"/>
          <w:szCs w:val="20"/>
          <w:shd w:val="clear" w:color="auto" w:fill="E9FAFF"/>
        </w:rPr>
        <w:t>的說明可參考</w:t>
      </w:r>
      <w:r w:rsidRPr="002601D0">
        <w:rPr>
          <w:rFonts w:ascii="Arial" w:eastAsia="新細明體" w:hAnsi="Arial" w:cs="Arial"/>
          <w:color w:val="444444"/>
          <w:kern w:val="0"/>
          <w:sz w:val="20"/>
          <w:szCs w:val="20"/>
          <w:shd w:val="clear" w:color="auto" w:fill="E9FAFF"/>
        </w:rPr>
        <w:t>:</w:t>
      </w:r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000000"/>
          <w:kern w:val="0"/>
          <w:sz w:val="28"/>
          <w:szCs w:val="28"/>
        </w:rPr>
      </w:pPr>
      <w:hyperlink r:id="rId5" w:history="1">
        <w:r w:rsidRPr="002601D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shd w:val="clear" w:color="auto" w:fill="E9FAFF"/>
          </w:rPr>
          <w:t>http://msdn.microsoft.com/en-us/library/system.data.datatable.compute(v=vs.100).aspx</w:t>
        </w:r>
      </w:hyperlink>
    </w:p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FF6600"/>
          <w:kern w:val="0"/>
          <w:sz w:val="20"/>
          <w:szCs w:val="20"/>
        </w:rPr>
      </w:pPr>
      <w:r w:rsidRPr="002601D0">
        <w:rPr>
          <w:rFonts w:ascii="新細明體" w:eastAsia="新細明體" w:hAnsi="新細明體" w:cs="新細明體" w:hint="eastAsia"/>
          <w:color w:val="FF6600"/>
          <w:kern w:val="0"/>
          <w:sz w:val="20"/>
          <w:szCs w:val="20"/>
          <w:shd w:val="clear" w:color="auto" w:fill="E9FAFF"/>
        </w:rPr>
        <w:t>程式碼</w:t>
      </w:r>
      <w:r w:rsidRPr="002601D0">
        <w:rPr>
          <w:rFonts w:ascii="Arial" w:eastAsia="新細明體" w:hAnsi="Arial" w:cs="Arial"/>
          <w:color w:val="FF6600"/>
          <w:kern w:val="0"/>
          <w:sz w:val="20"/>
          <w:szCs w:val="20"/>
          <w:shd w:val="clear" w:color="auto" w:fill="E9FAFF"/>
        </w:rPr>
        <w:t>:</w:t>
      </w:r>
    </w:p>
    <w:p w:rsidR="002601D0" w:rsidRPr="002601D0" w:rsidRDefault="002601D0" w:rsidP="002601D0">
      <w:pPr>
        <w:widowControl/>
        <w:rPr>
          <w:rFonts w:ascii="Georgia" w:eastAsia="新細明體" w:hAnsi="Georgia" w:cs="新細明體"/>
          <w:color w:val="000000"/>
          <w:kern w:val="0"/>
          <w:sz w:val="28"/>
          <w:szCs w:val="28"/>
        </w:rPr>
      </w:pPr>
      <w:hyperlink r:id="rId6" w:history="1">
        <w:r w:rsidRPr="002601D0">
          <w:rPr>
            <w:rFonts w:ascii="Consolas" w:eastAsia="新細明體" w:hAnsi="Consolas" w:cs="Consolas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7956"/>
      </w:tblGrid>
      <w:tr w:rsidR="002601D0" w:rsidRPr="002601D0" w:rsidTr="002601D0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7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lastRenderedPageBreak/>
              <w:t>8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9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10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14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15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16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17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18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19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20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24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25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26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27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28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29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30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34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35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36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37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38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39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40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44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45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lastRenderedPageBreak/>
              <w:t>46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47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48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49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50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54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55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56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57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58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59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60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64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65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66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67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68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69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70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71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72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73</w:t>
            </w:r>
          </w:p>
          <w:p w:rsidR="002601D0" w:rsidRPr="002601D0" w:rsidRDefault="002601D0" w:rsidP="002601D0">
            <w:pPr>
              <w:widowControl/>
              <w:jc w:val="right"/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979797"/>
                <w:kern w:val="0"/>
                <w:sz w:val="20"/>
                <w:szCs w:val="20"/>
              </w:rPr>
              <w:t>74</w:t>
            </w:r>
          </w:p>
        </w:tc>
        <w:tc>
          <w:tcPr>
            <w:tcW w:w="100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b/>
                <w:bCs/>
                <w:color w:val="006699"/>
                <w:kern w:val="0"/>
                <w:sz w:val="20"/>
                <w:szCs w:val="20"/>
              </w:rPr>
              <w:lastRenderedPageBreak/>
              <w:t>private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void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btCalc_Click(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object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sender, EventArgs e)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mean, stdev, max, min, variance, count, sum;</w:t>
            </w:r>
          </w:p>
          <w:p w:rsidR="002601D0" w:rsidRPr="002601D0" w:rsidRDefault="002601D0" w:rsidP="002601D0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   DataTable dt = TxtConvertToDataTable(@"d:\tmp\dt.csv", "tmp", ",");//</w:t>
            </w:r>
            <w:r w:rsidRPr="002601D0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讀取資料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lastRenderedPageBreak/>
              <w:t xml:space="preserve">    dt.Columns.Add("tmpColumn",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typeof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), "Convert(data, 'System.Double')");//</w:t>
            </w:r>
            <w:r w:rsidRPr="002601D0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加入暫存欄位，將資料中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的型態轉為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型態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mean = 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)dt.Compute("Avg(tmpColumn)",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.Empty);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stdev = 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)dt.Compute("Stdev(tmpColumn)",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.Empty);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max = 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)dt.Compute("Max(tmpColumn)",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.Empty);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min = 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)dt.Compute("Min(tmpColumn)",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.Empty);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variance = 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)dt.Compute("Var(tmpColumn)",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.Empty);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count = 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)dt.Compute("Count(tmpColumn)",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.Empty);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sum = 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)dt.Compute("Sum(tmpColumn)",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.Empty);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   dt.Columns.Remove("tmpColumn");//</w:t>
            </w:r>
            <w:r w:rsidRPr="002601D0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移除暫存欄位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        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   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MessageBox.Show("Mean: "+mean+"\r\n"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"Stdev: "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stdev + "\r\n"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"Max: "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max + "\r\n"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"Min: "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min + "\r\n"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"Variance: "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variance + "\r\n"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"Count: "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count + "\r\n"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"Sum: "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sum + "\r\n"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b/>
                <w:bCs/>
                <w:color w:val="006699"/>
                <w:kern w:val="0"/>
                <w:sz w:val="20"/>
                <w:szCs w:val="20"/>
              </w:rPr>
              <w:t>public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DataTable TxtConvertToDataTable(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File,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TableName,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delimiter)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DataTable dt =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new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DataTable();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DataSet ds =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new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DataSet();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StreamReader s =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new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StreamReader(File, System.Text.Encoding.Default);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[] columns = s.ReadLine().Split(delimiter.ToCharArray());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ds.Tables.Add(TableName);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foreach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col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in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columns)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{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bool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added =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false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next = "";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int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i = 0;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while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(!added)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lastRenderedPageBreak/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{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columnname = col + next;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columnname = columnname.Replace("#", "");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columnname = columnname.Replace("'", "");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columnname = columnname.Replace("&amp;", "");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if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(!ds.Tables[TableName].Columns.Contains(columnname))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{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ds.Tables[TableName].Columns.Add(columnname.ToUpper());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added =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true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}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else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{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i++;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next = "_"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+ i.ToString();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}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}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}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AllData = s.ReadToEnd();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[] rows = AllData.Split(</w:t>
            </w:r>
            <w:r w:rsidRPr="002601D0">
              <w:rPr>
                <w:rFonts w:ascii="Consolas" w:eastAsia="新細明體" w:hAnsi="Consolas" w:cs="Consolas"/>
                <w:color w:val="0000FF"/>
                <w:kern w:val="0"/>
                <w:sz w:val="20"/>
                <w:szCs w:val="20"/>
              </w:rPr>
              <w:t>"\n"</w:t>
            </w: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.ToCharArray());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foreach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(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 xml:space="preserve">r </w:t>
            </w:r>
            <w:r w:rsidRPr="002601D0">
              <w:rPr>
                <w:rFonts w:ascii="Consolas" w:eastAsia="新細明體" w:hAnsi="Consolas" w:cs="Consolas"/>
                <w:b/>
                <w:bCs/>
                <w:kern w:val="0"/>
                <w:sz w:val="20"/>
                <w:szCs w:val="20"/>
              </w:rPr>
              <w:t>in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rows)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{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string</w:t>
            </w: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[] items = r.Split(delimiter.ToCharArray());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ds.Tables[TableName].Rows.Add(items);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}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s.Close();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dt = ds.Tables[0];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 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>    </w:t>
            </w:r>
            <w:r w:rsidRPr="002601D0">
              <w:rPr>
                <w:rFonts w:ascii="Consolas" w:eastAsia="新細明體" w:hAnsi="Consolas" w:cs="Consolas"/>
                <w:b/>
                <w:bCs/>
                <w:color w:val="006699"/>
                <w:kern w:val="0"/>
                <w:sz w:val="20"/>
                <w:szCs w:val="20"/>
              </w:rPr>
              <w:t>return</w:t>
            </w:r>
            <w:r w:rsidRPr="002601D0">
              <w:rPr>
                <w:rFonts w:ascii="Consolas" w:eastAsia="新細明體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2601D0">
              <w:rPr>
                <w:rFonts w:ascii="Consolas" w:eastAsia="新細明體" w:hAnsi="Consolas" w:cs="Consolas"/>
                <w:kern w:val="0"/>
                <w:sz w:val="20"/>
                <w:szCs w:val="20"/>
              </w:rPr>
              <w:t>dt;</w:t>
            </w:r>
          </w:p>
          <w:p w:rsidR="002601D0" w:rsidRPr="002601D0" w:rsidRDefault="002601D0" w:rsidP="002601D0">
            <w:pPr>
              <w:widowControl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2601D0"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601D0" w:rsidRPr="002601D0" w:rsidRDefault="002601D0" w:rsidP="002601D0">
      <w:pPr>
        <w:widowControl/>
        <w:spacing w:line="320" w:lineRule="atLeast"/>
        <w:rPr>
          <w:rFonts w:ascii="Georgia" w:eastAsia="新細明體" w:hAnsi="Georgia" w:cs="新細明體"/>
          <w:color w:val="FF6600"/>
          <w:kern w:val="0"/>
          <w:sz w:val="20"/>
          <w:szCs w:val="20"/>
        </w:rPr>
      </w:pPr>
      <w:r w:rsidRPr="002601D0">
        <w:rPr>
          <w:rFonts w:ascii="新細明體" w:eastAsia="新細明體" w:hAnsi="新細明體" w:cs="新細明體" w:hint="eastAsia"/>
          <w:color w:val="FF6600"/>
          <w:kern w:val="0"/>
          <w:sz w:val="20"/>
          <w:szCs w:val="20"/>
          <w:shd w:val="clear" w:color="auto" w:fill="E9FAFF"/>
        </w:rPr>
        <w:lastRenderedPageBreak/>
        <w:t>圖例</w:t>
      </w:r>
      <w:r w:rsidRPr="002601D0">
        <w:rPr>
          <w:rFonts w:ascii="Arial" w:eastAsia="新細明體" w:hAnsi="Arial" w:cs="Arial"/>
          <w:color w:val="FF6600"/>
          <w:kern w:val="0"/>
          <w:sz w:val="20"/>
          <w:szCs w:val="20"/>
          <w:shd w:val="clear" w:color="auto" w:fill="E9FAFF"/>
        </w:rPr>
        <w:t>:</w:t>
      </w:r>
    </w:p>
    <w:p w:rsidR="002601D0" w:rsidRPr="002601D0" w:rsidRDefault="002601D0" w:rsidP="002601D0">
      <w:pPr>
        <w:widowControl/>
        <w:rPr>
          <w:rFonts w:ascii="Georgia" w:eastAsia="新細明體" w:hAnsi="Georgia" w:cs="新細明體"/>
          <w:color w:val="000000"/>
          <w:kern w:val="0"/>
          <w:sz w:val="28"/>
          <w:szCs w:val="28"/>
        </w:rPr>
      </w:pPr>
      <w:r w:rsidRPr="002601D0">
        <w:rPr>
          <w:rFonts w:ascii="Georgia" w:eastAsia="新細明體" w:hAnsi="Georgia" w:cs="新細明體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484120" cy="2865120"/>
            <wp:effectExtent l="0" t="0" r="0" b="0"/>
            <wp:docPr id="1" name="圖片 1" descr="comp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D0" w:rsidRPr="002601D0" w:rsidRDefault="002601D0" w:rsidP="002601D0">
      <w:pPr>
        <w:widowControl/>
        <w:spacing w:line="320" w:lineRule="atLeast"/>
        <w:rPr>
          <w:rFonts w:ascii="Arial" w:eastAsia="新細明體" w:hAnsi="Arial" w:cs="Arial"/>
          <w:color w:val="FF6600"/>
          <w:kern w:val="0"/>
          <w:sz w:val="20"/>
          <w:szCs w:val="20"/>
        </w:rPr>
      </w:pPr>
      <w:r w:rsidRPr="002601D0">
        <w:rPr>
          <w:rFonts w:ascii="Arial" w:eastAsia="新細明體" w:hAnsi="Arial" w:cs="Arial"/>
          <w:color w:val="FF6600"/>
          <w:kern w:val="0"/>
          <w:sz w:val="20"/>
          <w:szCs w:val="20"/>
          <w:shd w:val="clear" w:color="auto" w:fill="E9FAFF"/>
        </w:rPr>
        <w:t>  </w:t>
      </w:r>
    </w:p>
    <w:p w:rsidR="002601D0" w:rsidRPr="002601D0" w:rsidRDefault="002601D0" w:rsidP="002601D0">
      <w:pPr>
        <w:widowControl/>
        <w:rPr>
          <w:rFonts w:ascii="Calibri" w:eastAsia="新細明體" w:hAnsi="Calibri" w:cs="新細明體"/>
          <w:color w:val="000000"/>
          <w:kern w:val="0"/>
          <w:szCs w:val="24"/>
        </w:rPr>
      </w:pPr>
      <w:r w:rsidRPr="002601D0">
        <w:rPr>
          <w:rFonts w:ascii="Calibri" w:eastAsia="新細明體" w:hAnsi="Calibri" w:cs="新細明體"/>
          <w:color w:val="000000"/>
          <w:kern w:val="0"/>
          <w:szCs w:val="24"/>
        </w:rPr>
        <w:t> </w:t>
      </w:r>
    </w:p>
    <w:p w:rsidR="002601D0" w:rsidRPr="002601D0" w:rsidRDefault="002601D0" w:rsidP="002601D0">
      <w:pPr>
        <w:widowControl/>
        <w:rPr>
          <w:rFonts w:ascii="Georgia" w:eastAsia="新細明體" w:hAnsi="Georgia" w:cs="新細明體"/>
          <w:color w:val="595959"/>
          <w:kern w:val="0"/>
          <w:sz w:val="16"/>
          <w:szCs w:val="16"/>
        </w:rPr>
      </w:pPr>
      <w:r w:rsidRPr="002601D0">
        <w:rPr>
          <w:rFonts w:ascii="新細明體" w:eastAsia="新細明體" w:hAnsi="新細明體" w:cs="新細明體" w:hint="eastAsia"/>
          <w:color w:val="595959"/>
          <w:kern w:val="0"/>
          <w:sz w:val="16"/>
          <w:szCs w:val="16"/>
        </w:rPr>
        <w:t>來自</w:t>
      </w:r>
      <w:r w:rsidRPr="002601D0">
        <w:rPr>
          <w:rFonts w:ascii="Calibri" w:eastAsia="新細明體" w:hAnsi="Calibri" w:cs="新細明體"/>
          <w:color w:val="595959"/>
          <w:kern w:val="0"/>
          <w:sz w:val="16"/>
          <w:szCs w:val="16"/>
        </w:rPr>
        <w:t xml:space="preserve"> &lt;</w:t>
      </w:r>
      <w:hyperlink r:id="rId8" w:history="1">
        <w:r w:rsidRPr="002601D0">
          <w:rPr>
            <w:rFonts w:ascii="Calibri" w:eastAsia="新細明體" w:hAnsi="Calibri" w:cs="新細明體"/>
            <w:color w:val="0000FF"/>
            <w:kern w:val="0"/>
            <w:sz w:val="16"/>
            <w:szCs w:val="16"/>
            <w:u w:val="single"/>
          </w:rPr>
          <w:t>http://einboch.pixnet.net/blog/post/279208343-c%23%E4%B8%AD%E5%88%A9%E7%94%A8datatable.compute()%E6%96%B9%E6%B3%95%E5%B0%8D%E8%B3%87%E6%96%99%E6%AC%84%E4%BD%8D%E5%81%9A%E6%95%B8%E5%80%BC</w:t>
        </w:r>
      </w:hyperlink>
      <w:r w:rsidRPr="002601D0">
        <w:rPr>
          <w:rFonts w:ascii="Calibri" w:eastAsia="新細明體" w:hAnsi="Calibri" w:cs="新細明體"/>
          <w:color w:val="595959"/>
          <w:kern w:val="0"/>
          <w:sz w:val="16"/>
          <w:szCs w:val="16"/>
        </w:rPr>
        <w:t xml:space="preserve">&gt; </w:t>
      </w:r>
    </w:p>
    <w:p w:rsidR="006E1874" w:rsidRPr="002601D0" w:rsidRDefault="006E1874"/>
    <w:sectPr w:rsidR="006E1874" w:rsidRPr="00260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D0"/>
    <w:rsid w:val="002601D0"/>
    <w:rsid w:val="006E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337CE-ECBA-4998-A570-BF08A1E0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601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60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6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inboch.pixnet.net/blog/post/279208343-c%23%E4%B8%AD%E5%88%A9%E7%94%A8datatable.compute()%E6%96%B9%E6%B3%95%E5%B0%8D%E8%B3%87%E6%96%99%E6%AC%84%E4%BD%8D%E5%81%9A%E6%95%B8%E5%80%B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inboch.pixnet.net/blog/post/279208343" TargetMode="External"/><Relationship Id="rId5" Type="http://schemas.openxmlformats.org/officeDocument/2006/relationships/hyperlink" Target="http://msdn.microsoft.com/en-us/library/system.data.datatable.compute(v=vs.100).asp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Huang_Lightmed Corporation</dc:creator>
  <cp:keywords/>
  <dc:description/>
  <cp:lastModifiedBy>Coco Huang_Lightmed Corporation</cp:lastModifiedBy>
  <cp:revision>1</cp:revision>
  <dcterms:created xsi:type="dcterms:W3CDTF">2016-02-25T09:49:00Z</dcterms:created>
  <dcterms:modified xsi:type="dcterms:W3CDTF">2016-02-25T09:49:00Z</dcterms:modified>
</cp:coreProperties>
</file>