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4286250" cy="567536"/>
            <wp:effectExtent b="0" l="0" r="0" t="0"/>
            <wp:docPr descr="" title="" id="21" name="Picture"/>
            <a:graphic>
              <a:graphicData uri="http://schemas.openxmlformats.org/drawingml/2006/picture">
                <pic:pic>
                  <pic:nvPicPr>
                    <pic:cNvPr descr="encabezado.jpg" id="22" name="Picture"/>
                    <pic:cNvPicPr>
                      <a:picLocks noChangeArrowheads="1" noChangeAspect="1"/>
                    </pic:cNvPicPr>
                  </pic:nvPicPr>
                  <pic:blipFill>
                    <a:blip r:embed="rId20"/>
                    <a:stretch>
                      <a:fillRect/>
                    </a:stretch>
                  </pic:blipFill>
                  <pic:spPr bwMode="auto">
                    <a:xfrm>
                      <a:off x="0" y="0"/>
                      <a:ext cx="4286250" cy="567536"/>
                    </a:xfrm>
                    <a:prstGeom prst="rect">
                      <a:avLst/>
                    </a:prstGeom>
                    <a:noFill/>
                    <a:ln w="9525">
                      <a:noFill/>
                      <a:headEnd/>
                      <a:tailEnd/>
                    </a:ln>
                  </pic:spPr>
                </pic:pic>
              </a:graphicData>
            </a:graphic>
          </wp:inline>
        </w:drawing>
      </w:r>
    </w:p>
    <w:bookmarkStart w:id="39" w:name="Xd01f60c8e6776ae7a08e5cd66e3d6c440542034"/>
    <w:p>
      <w:pPr>
        <w:pStyle w:val="Heading1"/>
      </w:pPr>
      <w:r>
        <w:t xml:space="preserve">Caso Ekofisk macrofauna y contaminantes en sedimento</w:t>
      </w:r>
    </w:p>
    <w:p>
      <w:pPr>
        <w:pStyle w:val="FirstParagraph"/>
      </w:pPr>
      <w:r>
        <w:t xml:space="preserve">Volvemos al estudio publicado por Gray JS, Clarke KR, Warwick RM, Hobbs G (1990). Detection of initial effects of pollution on marine benthos: an example from the Ekofisk and Eldfisk oilfields, North Sea. Marine Ecology Progress Series 66, 285-299.</w:t>
      </w:r>
    </w:p>
    <w:p>
      <w:pPr>
        <w:pStyle w:val="BodyText"/>
      </w:pPr>
      <w:r>
        <w:t xml:space="preserve">Este estudio consiste en la evaluación del macrobentos y varios contaminantes del sedimento en 39 sitios dispuestos en un diseño radial (</w:t>
      </w:r>
      <w:hyperlink w:anchor="fig-Fig1a">
        <w:r>
          <w:rPr>
            <w:rStyle w:val="Hyperlink"/>
          </w:rPr>
          <w:t xml:space="preserve">Fig. 1 (a)</w:t>
        </w:r>
      </w:hyperlink>
      <w:r>
        <w:t xml:space="preserve">) alrededor de una plataforma de perforación petrolera (</w:t>
      </w:r>
      <w:hyperlink w:anchor="fig-Fig1b">
        <w:r>
          <w:rPr>
            <w:rStyle w:val="Hyperlink"/>
          </w:rPr>
          <w:t xml:space="preserve">Fig. 1 (b)</w:t>
        </w:r>
      </w:hyperlink>
      <w:r>
        <w:t xml:space="preserve">) en el mar del Norte (</w:t>
      </w:r>
      <w:hyperlink w:anchor="fig-Fig1c">
        <w:r>
          <w:rPr>
            <w:rStyle w:val="Hyperlink"/>
          </w:rPr>
          <w:t xml:space="preserve">Fig. 1 (c)</w:t>
        </w:r>
      </w:hyperlink>
      <w:r>
        <w:t xml:space="preserve">), donde se espera que los contaminantes asociados a la actividad petrolera afecten la estructura del ecosistema. La disposición de los sitios es circular, alejándose cada ciertos kilómetros del centro de perforación. A diferencia de la activdad 4, ahora sí consideraremos las distancias de cada sitio respecto a la plataforma. Usaremos dos métodos de ordenación: PCO y MDS para representar las matriz de la macrofauna.</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bookmarkStart w:id="26" w:name="fig-Fig1a"/>
                <w:p>
                  <w:pPr>
                    <w:pStyle w:val="Figure"/>
                    <w:jc w:val="center"/>
                    <w:jc w:val="center"/>
                  </w:pPr>
                  <w:r>
                    <w:drawing>
                      <wp:inline>
                        <wp:extent cx="1975104" cy="1481328"/>
                        <wp:effectExtent b="0" l="0" r="0" t="0"/>
                        <wp:docPr descr="" title="" id="24" name="Picture"/>
                        <a:graphic>
                          <a:graphicData uri="http://schemas.openxmlformats.org/drawingml/2006/picture">
                            <pic:pic>
                              <pic:nvPicPr>
                                <pic:cNvPr descr="Diseno.jpg" id="25" name="Picture"/>
                                <pic:cNvPicPr>
                                  <a:picLocks noChangeArrowheads="1" noChangeAspect="1"/>
                                </pic:cNvPicPr>
                              </pic:nvPicPr>
                              <pic:blipFill>
                                <a:blip r:embed="rId23"/>
                                <a:stretch>
                                  <a:fillRect/>
                                </a:stretch>
                              </pic:blipFill>
                              <pic:spPr bwMode="auto">
                                <a:xfrm>
                                  <a:off x="0" y="0"/>
                                  <a:ext cx="1975104" cy="14813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Diseño de muestreo radial</w:t>
                  </w:r>
                </w:p>
                <w:bookmarkEnd w:id="26"/>
              </w:tc>
            </w:tr>
          </w:tbl>
          <w:p/>
        </w:tc>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30" w:name="fig-Fig1b"/>
                <w:p>
                  <w:pPr>
                    <w:pStyle w:val="Figure"/>
                    <w:jc w:val="center"/>
                    <w:jc w:val="center"/>
                  </w:pPr>
                  <w:r>
                    <w:drawing>
                      <wp:inline>
                        <wp:extent cx="1975104" cy="1481328"/>
                        <wp:effectExtent b="0" l="0" r="0" t="0"/>
                        <wp:docPr descr="" title="" id="28" name="Picture"/>
                        <a:graphic>
                          <a:graphicData uri="http://schemas.openxmlformats.org/drawingml/2006/picture">
                            <pic:pic>
                              <pic:nvPicPr>
                                <pic:cNvPr descr="Ekofisk.jpg" id="29" name="Picture"/>
                                <pic:cNvPicPr>
                                  <a:picLocks noChangeArrowheads="1" noChangeAspect="1"/>
                                </pic:cNvPicPr>
                              </pic:nvPicPr>
                              <pic:blipFill>
                                <a:blip r:embed="rId27"/>
                                <a:stretch>
                                  <a:fillRect/>
                                </a:stretch>
                              </pic:blipFill>
                              <pic:spPr bwMode="auto">
                                <a:xfrm>
                                  <a:off x="0" y="0"/>
                                  <a:ext cx="1975104" cy="14813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Plataforma Ekofisk</w:t>
                  </w:r>
                </w:p>
                <w:bookmarkEnd w:id="30"/>
              </w:tc>
            </w:tr>
          </w:tbl>
          <w:p/>
        </w:tc>
      </w:tr>
    </w:tbl>
    <w:p>
      <w:pPr>
        <w:framePr w:w="0" w:h="0" w:vAnchor="margin" w:hAnchor="margin" w:xAlign="right" w:yAlign="top"/>
      </w:pPr>
    </w:p>
    <w:tbl>
      <w:tblPr>
        <w:tblStyle w:val="Table"/>
        <w:tblW w:type="pct" w:w="3330"/>
        <w:tblLook w:firstRow="0" w:lastRow="0" w:firstColumn="0" w:lastColumn="0" w:noHBand="0" w:noVBand="0" w:val="0000"/>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34" w:name="fig-Fig1c"/>
                <w:p>
                  <w:pPr>
                    <w:pStyle w:val="Figure"/>
                    <w:jc w:val="center"/>
                    <w:jc w:val="center"/>
                  </w:pPr>
                  <w:r>
                    <w:drawing>
                      <wp:inline>
                        <wp:extent cx="1975104" cy="1481328"/>
                        <wp:effectExtent b="0" l="0" r="0" t="0"/>
                        <wp:docPr descr="" title="" id="32" name="Picture"/>
                        <a:graphic>
                          <a:graphicData uri="http://schemas.openxmlformats.org/drawingml/2006/picture">
                            <pic:pic>
                              <pic:nvPicPr>
                                <pic:cNvPr descr="Mapa.jpg" id="33" name="Picture"/>
                                <pic:cNvPicPr>
                                  <a:picLocks noChangeArrowheads="1" noChangeAspect="1"/>
                                </pic:cNvPicPr>
                              </pic:nvPicPr>
                              <pic:blipFill>
                                <a:blip r:embed="rId31"/>
                                <a:stretch>
                                  <a:fillRect/>
                                </a:stretch>
                              </pic:blipFill>
                              <pic:spPr bwMode="auto">
                                <a:xfrm>
                                  <a:off x="0" y="0"/>
                                  <a:ext cx="1975104" cy="14813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Mar del Norte</w:t>
                  </w:r>
                </w:p>
                <w:bookmarkEnd w:id="34"/>
              </w:tc>
            </w:tr>
          </w:tbl>
          <w:p/>
        </w:tc>
      </w:tr>
    </w:tbl>
    <w:p>
      <w:pPr>
        <w:pStyle w:val="BodyText"/>
      </w:pPr>
      <w:pPr>
        <w:spacing w:before="200"/>
        <w:pStyle w:val="ImageCaption"/>
      </w:pPr>
      <w:r>
        <w:t xml:space="preserve">Figura 1. Plataforma de exploración petrolera Ekofisk</w:t>
      </w:r>
    </w:p>
    <w:bookmarkStart w:id="35" w:name="Xad74e0fdceacde17ab8c0be8492094e7094942f"/>
    <w:p>
      <w:pPr>
        <w:pStyle w:val="Heading2"/>
      </w:pPr>
      <w:r>
        <w:t xml:space="preserve">1. Construcción de un PCO con álgebra de matrices</w:t>
      </w:r>
    </w:p>
    <w:p>
      <w:pPr>
        <w:numPr>
          <w:ilvl w:val="0"/>
          <w:numId w:val="1001"/>
        </w:numPr>
      </w:pPr>
      <w:r>
        <w:t xml:space="preserve">Importe el archivo</w:t>
      </w:r>
      <w:r>
        <w:t xml:space="preserve"> </w:t>
      </w:r>
      <w:r>
        <w:t xml:space="preserve">“</w:t>
      </w:r>
      <w:r>
        <w:t xml:space="preserve">macrofauna.cvs</w:t>
      </w:r>
      <w:r>
        <w:t xml:space="preserve">”</w:t>
      </w:r>
      <w:r>
        <w:t xml:space="preserve"> </w:t>
      </w:r>
      <w:r>
        <w:t xml:space="preserve">y renómbrela</w:t>
      </w:r>
      <w:r>
        <w:t xml:space="preserve"> </w:t>
      </w:r>
      <w:r>
        <w:rPr>
          <w:rStyle w:val="VerbatimChar"/>
        </w:rPr>
        <w:t xml:space="preserve">datos</w:t>
      </w:r>
      <w:r>
        <w:t xml:space="preserve">. Identifique la información de sus columnas y filas.</w:t>
      </w:r>
    </w:p>
    <w:p>
      <w:pPr>
        <w:numPr>
          <w:ilvl w:val="0"/>
          <w:numId w:val="1001"/>
        </w:numPr>
      </w:pPr>
      <w:r>
        <w:t xml:space="preserve">Recuerde que se deben filtrar las primeras dos columnas. Llame a la nueva matriz</w:t>
      </w:r>
      <w:r>
        <w:t xml:space="preserve"> </w:t>
      </w:r>
      <w:r>
        <w:t xml:space="preserve">“</w:t>
      </w:r>
      <w:r>
        <w:t xml:space="preserve">macrofauna</w:t>
      </w:r>
      <w:r>
        <w:t xml:space="preserve">”</w:t>
      </w:r>
    </w:p>
    <w:p>
      <w:pPr>
        <w:pStyle w:val="SourceCode"/>
      </w:pPr>
      <w:r>
        <w:rPr>
          <w:rStyle w:val="NormalTok"/>
        </w:rPr>
        <w:t xml:space="preserve">macrofauna </w:t>
      </w:r>
      <w:r>
        <w:rPr>
          <w:rStyle w:val="OtherTok"/>
        </w:rPr>
        <w:t xml:space="preserve">&lt;-</w:t>
      </w:r>
      <w:r>
        <w:rPr>
          <w:rStyle w:val="NormalTok"/>
        </w:rPr>
        <w:t xml:space="preserve"> datos[,</w:t>
      </w:r>
      <w:r>
        <w:rPr>
          <w:rStyle w:val="DecValTok"/>
        </w:rPr>
        <w:t xml:space="preserve">3</w:t>
      </w:r>
      <w:r>
        <w:rPr>
          <w:rStyle w:val="SpecialCharTok"/>
        </w:rPr>
        <w:t xml:space="preserve">:</w:t>
      </w:r>
      <w:r>
        <w:rPr>
          <w:rStyle w:val="FunctionTok"/>
        </w:rPr>
        <w:t xml:space="preserve">length</w:t>
      </w:r>
      <w:r>
        <w:rPr>
          <w:rStyle w:val="NormalTok"/>
        </w:rPr>
        <w:t xml:space="preserve">(datos)]</w:t>
      </w:r>
    </w:p>
    <w:p>
      <w:pPr>
        <w:numPr>
          <w:ilvl w:val="0"/>
          <w:numId w:val="1002"/>
        </w:numPr>
        <w:pStyle w:val="Compact"/>
      </w:pPr>
      <w:r>
        <w:t xml:space="preserve">Aplique el índice de similitud Bray-Curtis luego de transformar las abundancias a raíz cuarta. Llame a la matriz de abundancias transformadas</w:t>
      </w:r>
      <w:r>
        <w:t xml:space="preserve"> </w:t>
      </w:r>
      <w:r>
        <w:rPr>
          <w:rStyle w:val="VerbatimChar"/>
        </w:rPr>
        <w:t xml:space="preserve">r.c</w:t>
      </w:r>
      <w:r>
        <w:t xml:space="preserve"> </w:t>
      </w:r>
      <w:r>
        <w:t xml:space="preserve">y a la matriz Bray-Curtis resultante</w:t>
      </w:r>
      <w:r>
        <w:t xml:space="preserve"> </w:t>
      </w:r>
      <w:r>
        <w:rPr>
          <w:rStyle w:val="VerbatimChar"/>
        </w:rPr>
        <w:t xml:space="preserve">bray1</w:t>
      </w:r>
      <w:r>
        <w:t xml:space="preserve">.</w:t>
      </w:r>
    </w:p>
    <w:p>
      <w:pPr>
        <w:pStyle w:val="SourceCode"/>
      </w:pPr>
      <w:r>
        <w:rPr>
          <w:rStyle w:val="NormalTok"/>
        </w:rPr>
        <w:t xml:space="preserve">r.c </w:t>
      </w:r>
      <w:r>
        <w:rPr>
          <w:rStyle w:val="OtherTok"/>
        </w:rPr>
        <w:t xml:space="preserve">&lt;-</w:t>
      </w:r>
      <w:r>
        <w:rPr>
          <w:rStyle w:val="NormalTok"/>
        </w:rPr>
        <w:t xml:space="preserve"> macrofauna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bray1 </w:t>
      </w:r>
      <w:r>
        <w:rPr>
          <w:rStyle w:val="OtherTok"/>
        </w:rPr>
        <w:t xml:space="preserve">&lt;-</w:t>
      </w:r>
      <w:r>
        <w:rPr>
          <w:rStyle w:val="NormalTok"/>
        </w:rPr>
        <w:t xml:space="preserve"> </w:t>
      </w:r>
      <w:r>
        <w:rPr>
          <w:rStyle w:val="FunctionTok"/>
        </w:rPr>
        <w:t xml:space="preserve">vegdist</w:t>
      </w:r>
      <w:r>
        <w:rPr>
          <w:rStyle w:val="NormalTok"/>
        </w:rPr>
        <w:t xml:space="preserve">(r.c)</w:t>
      </w:r>
    </w:p>
    <w:p>
      <w:pPr>
        <w:numPr>
          <w:ilvl w:val="0"/>
          <w:numId w:val="1003"/>
        </w:numPr>
        <w:pStyle w:val="Compact"/>
      </w:pPr>
      <w:r>
        <w:t xml:space="preserve">Genere un PcoA de bray1, usando la álgebra matricial vista en clase. El primer paso es convertir a</w:t>
      </w:r>
      <w:r>
        <w:t xml:space="preserve"> </w:t>
      </w:r>
      <w:r>
        <w:rPr>
          <w:rStyle w:val="VerbatimChar"/>
        </w:rPr>
        <w:t xml:space="preserve">bray1</w:t>
      </w:r>
      <w:r>
        <w:t xml:space="preserve"> </w:t>
      </w:r>
      <w:r>
        <w:t xml:space="preserve">en una matriz cuadrada.</w:t>
      </w:r>
    </w:p>
    <w:p>
      <w:pPr>
        <w:pStyle w:val="SourceCode"/>
      </w:pPr>
      <w:r>
        <w:rPr>
          <w:rStyle w:val="NormalTok"/>
        </w:rPr>
        <w:t xml:space="preserve">bray1.m </w:t>
      </w:r>
      <w:r>
        <w:rPr>
          <w:rStyle w:val="OtherTok"/>
        </w:rPr>
        <w:t xml:space="preserve">&lt;-</w:t>
      </w:r>
      <w:r>
        <w:rPr>
          <w:rStyle w:val="NormalTok"/>
        </w:rPr>
        <w:t xml:space="preserve"> </w:t>
      </w:r>
      <w:r>
        <w:rPr>
          <w:rStyle w:val="FunctionTok"/>
        </w:rPr>
        <w:t xml:space="preserve">as.matrix</w:t>
      </w:r>
      <w:r>
        <w:rPr>
          <w:rStyle w:val="NormalTok"/>
        </w:rPr>
        <w:t xml:space="preserve">(bray1)</w:t>
      </w:r>
      <w:r>
        <w:br/>
      </w:r>
      <w:r>
        <w:br/>
      </w:r>
      <w:r>
        <w:rPr>
          <w:rStyle w:val="CommentTok"/>
        </w:rPr>
        <w:t xml:space="preserve"># Luego, genere la matriz A</w:t>
      </w:r>
      <w:r>
        <w:br/>
      </w:r>
      <w:r>
        <w:rPr>
          <w:rStyle w:val="NormalTok"/>
        </w:rPr>
        <w:t xml:space="preserve">A</w:t>
      </w:r>
      <w:r>
        <w:rPr>
          <w:rStyle w:val="OtherTok"/>
        </w:rPr>
        <w:t xml:space="preserve">&lt;-</w:t>
      </w:r>
      <w:r>
        <w:rPr>
          <w:rStyle w:val="NormalTok"/>
        </w:rPr>
        <w:t xml:space="preserve"> </w:t>
      </w:r>
      <w:r>
        <w:rPr>
          <w:rStyle w:val="SpecialCharTok"/>
        </w:rPr>
        <w:t xml:space="preserve">-</w:t>
      </w:r>
      <w:r>
        <w:rPr>
          <w:rStyle w:val="FloatTok"/>
        </w:rPr>
        <w:t xml:space="preserve">0.5</w:t>
      </w:r>
      <w:r>
        <w:rPr>
          <w:rStyle w:val="SpecialCharTok"/>
        </w:rPr>
        <w:t xml:space="preserve">*</w:t>
      </w:r>
      <w:r>
        <w:rPr>
          <w:rStyle w:val="NormalTok"/>
        </w:rPr>
        <w:t xml:space="preserve">(bray1.m</w:t>
      </w:r>
      <w:r>
        <w:rPr>
          <w:rStyle w:val="SpecialCharTok"/>
        </w:rPr>
        <w:t xml:space="preserve">^</w:t>
      </w:r>
      <w:r>
        <w:rPr>
          <w:rStyle w:val="DecValTok"/>
        </w:rPr>
        <w:t xml:space="preserve">2</w:t>
      </w:r>
      <w:r>
        <w:rPr>
          <w:rStyle w:val="NormalTok"/>
        </w:rPr>
        <w:t xml:space="preserve">)</w:t>
      </w:r>
      <w:r>
        <w:br/>
      </w:r>
      <w:r>
        <w:rPr>
          <w:rStyle w:val="FunctionTok"/>
        </w:rPr>
        <w:t xml:space="preserve">dim</w:t>
      </w:r>
      <w:r>
        <w:rPr>
          <w:rStyle w:val="NormalTok"/>
        </w:rPr>
        <w:t xml:space="preserve">(A)</w:t>
      </w:r>
      <w:r>
        <w:br/>
      </w:r>
      <w:r>
        <w:br/>
      </w:r>
      <w:r>
        <w:rPr>
          <w:rStyle w:val="CommentTok"/>
        </w:rPr>
        <w:t xml:space="preserve"># Seguidamente, se debe centrar A en sus propias filas y columnas para </w:t>
      </w:r>
      <w:r>
        <w:br/>
      </w:r>
      <w:r>
        <w:rPr>
          <w:rStyle w:val="CommentTok"/>
        </w:rPr>
        <w:t xml:space="preserve"># generar la matriz Gower G. Trate de describir qué se está efectuando en cada paso.</w:t>
      </w:r>
      <w:r>
        <w:br/>
      </w:r>
      <w:r>
        <w:rPr>
          <w:rStyle w:val="NormalTok"/>
        </w:rPr>
        <w:t xml:space="preserve">nn </w:t>
      </w:r>
      <w:r>
        <w:rPr>
          <w:rStyle w:val="OtherTok"/>
        </w:rPr>
        <w:t xml:space="preserve">&lt;-</w:t>
      </w:r>
      <w:r>
        <w:rPr>
          <w:rStyle w:val="NormalTok"/>
        </w:rPr>
        <w:t xml:space="preserve"> </w:t>
      </w:r>
      <w:r>
        <w:rPr>
          <w:rStyle w:val="FunctionTok"/>
        </w:rPr>
        <w:t xml:space="preserve">dim</w:t>
      </w:r>
      <w:r>
        <w:rPr>
          <w:rStyle w:val="NormalTok"/>
        </w:rPr>
        <w:t xml:space="preserve">(A)[</w:t>
      </w:r>
      <w:r>
        <w:rPr>
          <w:rStyle w:val="DecValTok"/>
        </w:rPr>
        <w:t xml:space="preserve">1</w:t>
      </w:r>
      <w:r>
        <w:rPr>
          <w:rStyle w:val="NormalTok"/>
        </w:rPr>
        <w:t xml:space="preserve">]</w:t>
      </w:r>
      <w:r>
        <w:br/>
      </w:r>
      <w:r>
        <w:rPr>
          <w:rStyle w:val="NormalTok"/>
        </w:rPr>
        <w:t xml:space="preserve">nn</w:t>
      </w:r>
      <w:r>
        <w:br/>
      </w:r>
      <w:r>
        <w:rPr>
          <w:rStyle w:val="NormalTok"/>
        </w:rPr>
        <w:t xml:space="preserve">ones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,nn)</w:t>
      </w:r>
      <w:r>
        <w:br/>
      </w:r>
      <w:r>
        <w:rPr>
          <w:rStyle w:val="NormalTok"/>
        </w:rPr>
        <w:t xml:space="preserve">ones</w:t>
      </w:r>
      <w:r>
        <w:br/>
      </w:r>
      <w:r>
        <w:rPr>
          <w:rStyle w:val="NormalTok"/>
        </w:rPr>
        <w:t xml:space="preserve">I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,nn)</w:t>
      </w:r>
      <w:r>
        <w:br/>
      </w:r>
      <w:r>
        <w:rPr>
          <w:rStyle w:val="NormalTok"/>
        </w:rPr>
        <w:t xml:space="preserve">I</w:t>
      </w:r>
      <w:r>
        <w:br/>
      </w:r>
      <w:r>
        <w:rPr>
          <w:rStyle w:val="FunctionTok"/>
        </w:rPr>
        <w:t xml:space="preserve">dim</w:t>
      </w:r>
      <w:r>
        <w:rPr>
          <w:rStyle w:val="NormalTok"/>
        </w:rPr>
        <w:t xml:space="preserve">(I)</w:t>
      </w:r>
      <w:r>
        <w:br/>
      </w:r>
      <w:r>
        <w:br/>
      </w:r>
      <w:r>
        <w:rPr>
          <w:rStyle w:val="NormalTok"/>
        </w:rPr>
        <w:t xml:space="preserve">Gower </w:t>
      </w:r>
      <w:r>
        <w:rPr>
          <w:rStyle w:val="OtherTok"/>
        </w:rPr>
        <w:t xml:space="preserve">&lt;-</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 </w:t>
      </w:r>
      <w:r>
        <w:rPr>
          <w:rStyle w:val="SpecialCharTok"/>
        </w:rPr>
        <w:t xml:space="preserve">%*%</w:t>
      </w:r>
      <w:r>
        <w:rPr>
          <w:rStyle w:val="NormalTok"/>
        </w:rPr>
        <w:t xml:space="preserve"> A </w:t>
      </w:r>
      <w:r>
        <w:rPr>
          <w:rStyle w:val="SpecialCharTok"/>
        </w:rPr>
        <w:t xml:space="preserve">%*%</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w:t>
      </w:r>
      <w:r>
        <w:br/>
      </w:r>
      <w:r>
        <w:rPr>
          <w:rStyle w:val="FunctionTok"/>
        </w:rPr>
        <w:t xml:space="preserve">dim</w:t>
      </w:r>
      <w:r>
        <w:rPr>
          <w:rStyle w:val="NormalTok"/>
        </w:rPr>
        <w:t xml:space="preserve">(Gower)</w:t>
      </w:r>
    </w:p>
    <w:p>
      <w:pPr>
        <w:pStyle w:val="FirstParagraph"/>
      </w:pPr>
      <w:r>
        <w:t xml:space="preserve">Estimada la matriz de Gower, se descomponen los autovalores para obtener los ejes o</w:t>
      </w:r>
      <w:r>
        <w:t xml:space="preserve"> </w:t>
      </w:r>
      <w:r>
        <w:rPr>
          <w:iCs/>
          <w:i/>
        </w:rPr>
        <w:t xml:space="preserve">scores</w:t>
      </w:r>
      <w:r>
        <w:t xml:space="preserve"> </w:t>
      </w:r>
      <w:r>
        <w:t xml:space="preserve">usando la función</w:t>
      </w:r>
      <w:r>
        <w:t xml:space="preserve"> </w:t>
      </w:r>
      <w:r>
        <w:rPr>
          <w:rStyle w:val="VerbatimChar"/>
        </w:rPr>
        <w:t xml:space="preserve">eigen</w:t>
      </w:r>
    </w:p>
    <w:p>
      <w:pPr>
        <w:pStyle w:val="SourceCode"/>
      </w:pPr>
      <w:r>
        <w:rPr>
          <w:rStyle w:val="NormalTok"/>
        </w:rPr>
        <w:t xml:space="preserve">EG </w:t>
      </w:r>
      <w:r>
        <w:rPr>
          <w:rStyle w:val="OtherTok"/>
        </w:rPr>
        <w:t xml:space="preserve">&lt;-</w:t>
      </w:r>
      <w:r>
        <w:rPr>
          <w:rStyle w:val="NormalTok"/>
        </w:rPr>
        <w:t xml:space="preserve"> </w:t>
      </w:r>
      <w:r>
        <w:rPr>
          <w:rStyle w:val="FunctionTok"/>
        </w:rPr>
        <w:t xml:space="preserve">eigen</w:t>
      </w:r>
      <w:r>
        <w:rPr>
          <w:rStyle w:val="NormalTok"/>
        </w:rPr>
        <w:t xml:space="preserve">(Gower)</w:t>
      </w:r>
    </w:p>
    <w:p>
      <w:pPr>
        <w:pStyle w:val="FirstParagraph"/>
      </w:pPr>
      <w:r>
        <w:t xml:space="preserve">Para obtener la ordenación del PCoA, genere las coordenadas principales usando los autovalores con el script:</w:t>
      </w:r>
    </w:p>
    <w:p>
      <w:pPr>
        <w:pStyle w:val="SourceCode"/>
      </w:pPr>
      <w:r>
        <w:rPr>
          <w:rStyle w:val="CommentTok"/>
        </w:rPr>
        <w:t xml:space="preserve">#Estimación de coordenadas</w:t>
      </w:r>
      <w:r>
        <w:br/>
      </w:r>
      <w:r>
        <w:rPr>
          <w:rStyle w:val="NormalTok"/>
        </w:rPr>
        <w:t xml:space="preserve">vectors </w:t>
      </w:r>
      <w:r>
        <w:rPr>
          <w:rStyle w:val="OtherTok"/>
        </w:rPr>
        <w:t xml:space="preserve">&lt;-</w:t>
      </w:r>
      <w:r>
        <w:rPr>
          <w:rStyle w:val="NormalTok"/>
        </w:rPr>
        <w:t xml:space="preserve"> </w:t>
      </w:r>
      <w:r>
        <w:rPr>
          <w:rStyle w:val="FunctionTok"/>
        </w:rPr>
        <w:t xml:space="preserve">sweep</w:t>
      </w:r>
      <w:r>
        <w:rPr>
          <w:rStyle w:val="NormalTok"/>
        </w:rPr>
        <w:t xml:space="preserve">(EG</w:t>
      </w:r>
      <w:r>
        <w:rPr>
          <w:rStyle w:val="SpecialCharTok"/>
        </w:rPr>
        <w:t xml:space="preserve">$</w:t>
      </w:r>
      <w:r>
        <w:rPr>
          <w:rStyle w:val="NormalTok"/>
        </w:rPr>
        <w:t xml:space="preserve">vectors, </w:t>
      </w:r>
      <w:r>
        <w:rPr>
          <w:rStyle w:val="DecValTok"/>
        </w:rPr>
        <w:t xml:space="preserve">2</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(EG</w:t>
      </w:r>
      <w:r>
        <w:rPr>
          <w:rStyle w:val="SpecialCharTok"/>
        </w:rPr>
        <w:t xml:space="preserve">$</w:t>
      </w:r>
      <w:r>
        <w:rPr>
          <w:rStyle w:val="NormalTok"/>
        </w:rPr>
        <w:t xml:space="preserve">values)), </w:t>
      </w:r>
      <w:r>
        <w:rPr>
          <w:rStyle w:val="AttributeTok"/>
        </w:rPr>
        <w:t xml:space="preserve">FUN =</w:t>
      </w:r>
      <w:r>
        <w:rPr>
          <w:rStyle w:val="NormalTok"/>
        </w:rPr>
        <w:t xml:space="preserve"> </w:t>
      </w:r>
      <w:r>
        <w:rPr>
          <w:rStyle w:val="StringTok"/>
        </w:rPr>
        <w:t xml:space="preserve">"*"</w:t>
      </w:r>
      <w:r>
        <w:rPr>
          <w:rStyle w:val="NormalTok"/>
        </w:rPr>
        <w:t xml:space="preserve">)</w:t>
      </w:r>
      <w:r>
        <w:br/>
      </w:r>
      <w:r>
        <w:br/>
      </w:r>
      <w:r>
        <w:rPr>
          <w:rStyle w:val="CommentTok"/>
        </w:rPr>
        <w:t xml:space="preserve"># Identificamos a las filas de "vectors" para proyetar las etiquetas en el gráfico</w:t>
      </w:r>
      <w:r>
        <w:br/>
      </w:r>
      <w:r>
        <w:rPr>
          <w:rStyle w:val="FunctionTok"/>
        </w:rPr>
        <w:t xml:space="preserve">row.names</w:t>
      </w:r>
      <w:r>
        <w:rPr>
          <w:rStyle w:val="NormalTok"/>
        </w:rPr>
        <w:t xml:space="preserve">(vectors)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row.names</w:t>
      </w:r>
      <w:r>
        <w:rPr>
          <w:rStyle w:val="NormalTok"/>
        </w:rPr>
        <w:t xml:space="preserve">(r.c))</w:t>
      </w:r>
      <w:r>
        <w:br/>
      </w:r>
      <w:r>
        <w:br/>
      </w:r>
      <w:r>
        <w:rPr>
          <w:rStyle w:val="CommentTok"/>
        </w:rPr>
        <w:t xml:space="preserve"># Generamos la ordenación usando la función ordiplot{vegan}. </w:t>
      </w:r>
      <w:r>
        <w:br/>
      </w:r>
      <w:r>
        <w:rPr>
          <w:rStyle w:val="CommentTok"/>
        </w:rPr>
        <w:t xml:space="preserve"># Genere el PCO proyectando las etiquetas, y luego otro PCO proyectando puntos.</w:t>
      </w:r>
    </w:p>
    <w:p>
      <w:pPr>
        <w:pStyle w:val="FirstParagraph"/>
      </w:pPr>
      <w:r>
        <w:t xml:space="preserve">También podríamos generar la ordenación del PCO usando</w:t>
      </w:r>
      <w:r>
        <w:t xml:space="preserve"> </w:t>
      </w:r>
      <w:r>
        <w:rPr>
          <w:rStyle w:val="VerbatimChar"/>
        </w:rPr>
        <w:t xml:space="preserve">ggplot2</w:t>
      </w:r>
      <w:r>
        <w:t xml:space="preserve">. Esto sería como iniciar de cero, en términos de generación del gráfico, pero permitiría proyectar el PCO con las características gráficas que más nos gusten. Primero se debe generar una data.frame con los vectores con información real (excluyendo los vectores imaginarios)</w:t>
      </w:r>
    </w:p>
    <w:p>
      <w:pPr>
        <w:pStyle w:val="SourceCode"/>
      </w:pPr>
      <w:r>
        <w:rPr>
          <w:rStyle w:val="NormalTok"/>
        </w:rPr>
        <w:t xml:space="preserve">scoresPCO </w:t>
      </w:r>
      <w:r>
        <w:rPr>
          <w:rStyle w:val="OtherTok"/>
        </w:rPr>
        <w:t xml:space="preserve">&lt;-</w:t>
      </w:r>
      <w:r>
        <w:rPr>
          <w:rStyle w:val="NormalTok"/>
        </w:rPr>
        <w:t xml:space="preserve"> </w:t>
      </w:r>
      <w:r>
        <w:rPr>
          <w:rStyle w:val="FunctionTok"/>
        </w:rPr>
        <w:t xml:space="preserve">as.data.frame</w:t>
      </w:r>
      <w:r>
        <w:rPr>
          <w:rStyle w:val="NormalTok"/>
        </w:rPr>
        <w:t xml:space="preserve">(vectors)</w:t>
      </w:r>
      <w:r>
        <w:br/>
      </w:r>
      <w:r>
        <w:br/>
      </w:r>
      <w:r>
        <w:rPr>
          <w:rStyle w:val="CommentTok"/>
        </w:rPr>
        <w:t xml:space="preserve"># Luego le incluímos al data.frame creado el factor distancia.</w:t>
      </w:r>
      <w:r>
        <w:br/>
      </w:r>
      <w:r>
        <w:rPr>
          <w:rStyle w:val="CommentTok"/>
        </w:rPr>
        <w:t xml:space="preserve"># Esto será útil para proyectar un gráfico cuyos puntos estén diferenciados </w:t>
      </w:r>
      <w:r>
        <w:br/>
      </w:r>
      <w:r>
        <w:rPr>
          <w:rStyle w:val="CommentTok"/>
        </w:rPr>
        <w:t xml:space="preserve"># por el factor distancia.</w:t>
      </w:r>
      <w:r>
        <w:br/>
      </w:r>
      <w:r>
        <w:br/>
      </w:r>
      <w:r>
        <w:rPr>
          <w:rStyle w:val="NormalTok"/>
        </w:rPr>
        <w:t xml:space="preserve">scoresPCO</w:t>
      </w:r>
      <w:r>
        <w:rPr>
          <w:rStyle w:val="SpecialCharTok"/>
        </w:rPr>
        <w:t xml:space="preserve">$</w:t>
      </w:r>
      <w:r>
        <w:rPr>
          <w:rStyle w:val="NormalTok"/>
        </w:rPr>
        <w:t xml:space="preserve">dist </w:t>
      </w:r>
      <w:r>
        <w:rPr>
          <w:rStyle w:val="OtherTok"/>
        </w:rPr>
        <w:t xml:space="preserve">&lt;-</w:t>
      </w:r>
      <w:r>
        <w:rPr>
          <w:rStyle w:val="NormalTok"/>
        </w:rPr>
        <w:t xml:space="preserve"> datos</w:t>
      </w:r>
      <w:r>
        <w:rPr>
          <w:rStyle w:val="SpecialCharTok"/>
        </w:rPr>
        <w:t xml:space="preserve">$</w:t>
      </w:r>
      <w:r>
        <w:rPr>
          <w:rStyle w:val="StringTok"/>
        </w:rPr>
        <w:t xml:space="preserve">`</w:t>
      </w:r>
      <w:r>
        <w:rPr>
          <w:rStyle w:val="AttributeTok"/>
        </w:rPr>
        <w:t xml:space="preserve">#dist</w:t>
      </w:r>
      <w:r>
        <w:rPr>
          <w:rStyle w:val="StringTok"/>
        </w:rPr>
        <w:t xml:space="preserve">`</w:t>
      </w:r>
      <w:r>
        <w:br/>
      </w:r>
      <w:r>
        <w:br/>
      </w:r>
      <w:r>
        <w:rPr>
          <w:rStyle w:val="NormalTok"/>
        </w:rPr>
        <w:t xml:space="preserve">distancia </w:t>
      </w:r>
      <w:r>
        <w:rPr>
          <w:rStyle w:val="OtherTok"/>
        </w:rPr>
        <w:t xml:space="preserve">&lt;-</w:t>
      </w:r>
      <w:r>
        <w:br/>
      </w:r>
      <w:r>
        <w:rPr>
          <w:rStyle w:val="NormalTok"/>
        </w:rPr>
        <w:t xml:space="preserve">  </w:t>
      </w:r>
      <w:r>
        <w:rPr>
          <w:rStyle w:val="FunctionTok"/>
        </w:rPr>
        <w:t xml:space="preserve">as.factor</w:t>
      </w:r>
      <w:r>
        <w:rPr>
          <w:rStyle w:val="NormalTok"/>
        </w:rPr>
        <w:t xml:space="preserve">(scoresPCO</w:t>
      </w:r>
      <w:r>
        <w:rPr>
          <w:rStyle w:val="SpecialCharTok"/>
        </w:rPr>
        <w:t xml:space="preserve">$</w:t>
      </w:r>
      <w:r>
        <w:rPr>
          <w:rStyle w:val="NormalTok"/>
        </w:rPr>
        <w:t xml:space="preserve">dist) </w:t>
      </w:r>
      <w:r>
        <w:rPr>
          <w:rStyle w:val="CommentTok"/>
        </w:rPr>
        <w:t xml:space="preserve">#con esto definimos un vector de clase "factor"</w:t>
      </w:r>
      <w:r>
        <w:br/>
      </w:r>
      <w:r>
        <w:br/>
      </w:r>
      <w:r>
        <w:rPr>
          <w:rStyle w:val="NormalTok"/>
        </w:rPr>
        <w:t xml:space="preserve">PCO.ggplot </w:t>
      </w:r>
      <w:r>
        <w:rPr>
          <w:rStyle w:val="OtherTok"/>
        </w:rPr>
        <w:t xml:space="preserve">&lt;-</w:t>
      </w:r>
      <w:r>
        <w:br/>
      </w:r>
      <w:r>
        <w:rPr>
          <w:rStyle w:val="NormalTok"/>
        </w:rPr>
        <w:t xml:space="preserve">  </w:t>
      </w:r>
      <w:r>
        <w:rPr>
          <w:rStyle w:val="FunctionTok"/>
        </w:rPr>
        <w:t xml:space="preserve">ggplot</w:t>
      </w:r>
      <w:r>
        <w:rPr>
          <w:rStyle w:val="NormalTok"/>
        </w:rPr>
        <w:t xml:space="preserve">(scoresPCO,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colour =</w:t>
      </w:r>
      <w:r>
        <w:rPr>
          <w:rStyle w:val="NormalTok"/>
        </w:rPr>
        <w:t xml:space="preserve"> distancia))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"PCO2"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atop</w:t>
      </w:r>
      <w:r>
        <w:rPr>
          <w:rStyle w:val="NormalTok"/>
        </w:rPr>
        <w:t xml:space="preserve">(</w:t>
      </w:r>
      <w:r>
        <w:rPr>
          <w:rStyle w:val="FunctionTok"/>
        </w:rPr>
        <w:t xml:space="preserve">paste</w:t>
      </w:r>
      <w:r>
        <w:rPr>
          <w:rStyle w:val="NormalTok"/>
        </w:rPr>
        <w:t xml:space="preserve">(</w:t>
      </w:r>
      <w:r>
        <w:rPr>
          <w:rStyle w:val="StringTok"/>
        </w:rPr>
        <w:t xml:space="preserve">"PCO1"</w:t>
      </w:r>
      <w:r>
        <w:rPr>
          <w:rStyle w:val="NormalTok"/>
        </w:rPr>
        <w:t xml:space="preserve">))))</w:t>
      </w:r>
      <w:r>
        <w:rPr>
          <w:rStyle w:val="CommentTok"/>
        </w:rPr>
        <w:t xml:space="preserve"># Proyección del PCO</w:t>
      </w:r>
      <w:r>
        <w:br/>
      </w:r>
      <w:r>
        <w:br/>
      </w:r>
      <w:r>
        <w:rPr>
          <w:rStyle w:val="NormalTok"/>
        </w:rPr>
        <w:t xml:space="preserve">PCO.ggplot </w:t>
      </w:r>
      <w:r>
        <w:rPr>
          <w:rStyle w:val="CommentTok"/>
        </w:rPr>
        <w:t xml:space="preserve">#imprimir gráfico en la consola</w:t>
      </w:r>
    </w:p>
    <w:bookmarkEnd w:id="35"/>
    <w:bookmarkStart w:id="36" w:name="Xb75b670b64bcf9c306e551660e4dda277906728"/>
    <w:p>
      <w:pPr>
        <w:pStyle w:val="Heading2"/>
      </w:pPr>
      <w:r>
        <w:t xml:space="preserve">2. Construcción de un PCO con las funciones</w:t>
      </w:r>
      <w:r>
        <w:t xml:space="preserve"> </w:t>
      </w:r>
      <w:r>
        <w:t xml:space="preserve">“</w:t>
      </w:r>
      <w:r>
        <w:t xml:space="preserve">enlatadas</w:t>
      </w:r>
      <w:r>
        <w:t xml:space="preserve">”</w:t>
      </w:r>
      <w:r>
        <w:t xml:space="preserve"> </w:t>
      </w:r>
      <w:r>
        <w:t xml:space="preserve">cmdscale{stats}, pcoa{ape}, ordiplot{vegan} y biplot {stats}.</w:t>
      </w:r>
    </w:p>
    <w:p>
      <w:pPr>
        <w:numPr>
          <w:ilvl w:val="0"/>
          <w:numId w:val="1004"/>
        </w:numPr>
        <w:pStyle w:val="Compact"/>
      </w:pPr>
      <w:r>
        <w:t xml:space="preserve">Aplique las funciones cmdscale sobre la matriz bray1. ¿Se obtiene la misma ordenación que aplicando manualmente el álgebra de matrices? Compare los Scores y el gráfico.</w:t>
      </w:r>
    </w:p>
    <w:p>
      <w:pPr>
        <w:pStyle w:val="SourceCode"/>
      </w:pPr>
      <w:r>
        <w:rPr>
          <w:rStyle w:val="NormalTok"/>
        </w:rPr>
        <w:t xml:space="preserve">PCO.r </w:t>
      </w:r>
      <w:r>
        <w:rPr>
          <w:rStyle w:val="OtherTok"/>
        </w:rPr>
        <w:t xml:space="preserve">&lt;-</w:t>
      </w:r>
      <w:r>
        <w:rPr>
          <w:rStyle w:val="NormalTok"/>
        </w:rPr>
        <w:t xml:space="preserve"> </w:t>
      </w:r>
      <w:r>
        <w:rPr>
          <w:rStyle w:val="FunctionTok"/>
        </w:rPr>
        <w:t xml:space="preserve">cmdscale</w:t>
      </w:r>
      <w:r>
        <w:rPr>
          <w:rStyle w:val="NormalTok"/>
        </w:rPr>
        <w:t xml:space="preserve">(bray1, </w:t>
      </w:r>
      <w:r>
        <w:rPr>
          <w:rStyle w:val="AttributeTok"/>
        </w:rPr>
        <w:t xml:space="preserve">k =</w:t>
      </w:r>
      <w:r>
        <w:rPr>
          <w:rStyle w:val="NormalTok"/>
        </w:rPr>
        <w:t xml:space="preserve"> (</w:t>
      </w:r>
      <w:r>
        <w:rPr>
          <w:rStyle w:val="FunctionTok"/>
        </w:rPr>
        <w:t xml:space="preserve">nrow</w:t>
      </w:r>
      <w:r>
        <w:rPr>
          <w:rStyle w:val="NormalTok"/>
        </w:rPr>
        <w:t xml:space="preserve">(r.c)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eig =</w:t>
      </w:r>
      <w:r>
        <w:rPr>
          <w:rStyle w:val="NormalTok"/>
        </w:rPr>
        <w:t xml:space="preserve"> </w:t>
      </w:r>
      <w:r>
        <w:rPr>
          <w:rStyle w:val="ConstantTok"/>
        </w:rPr>
        <w:t xml:space="preserve">TRUE</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p>
    <w:p>
      <w:pPr>
        <w:numPr>
          <w:ilvl w:val="0"/>
          <w:numId w:val="1005"/>
        </w:numPr>
        <w:pStyle w:val="Compact"/>
      </w:pPr>
      <w:r>
        <w:t xml:space="preserve">Genere otro PCO pero usando la función</w:t>
      </w:r>
      <w:r>
        <w:t xml:space="preserve"> </w:t>
      </w:r>
      <w:r>
        <w:rPr>
          <w:rStyle w:val="VerbatimChar"/>
        </w:rPr>
        <w:t xml:space="preserve">pco</w:t>
      </w:r>
      <w:r>
        <w:t xml:space="preserve"> </w:t>
      </w:r>
      <w:r>
        <w:t xml:space="preserve">del paquete</w:t>
      </w:r>
      <w:r>
        <w:t xml:space="preserve"> </w:t>
      </w:r>
      <w:r>
        <w:rPr>
          <w:rStyle w:val="VerbatimChar"/>
        </w:rPr>
        <w:t xml:space="preserve">ape</w:t>
      </w:r>
      <w:r>
        <w:t xml:space="preserve">.</w:t>
      </w:r>
    </w:p>
    <w:p>
      <w:pPr>
        <w:pStyle w:val="SourceCode"/>
      </w:pPr>
      <w:r>
        <w:rPr>
          <w:rStyle w:val="NormalTok"/>
        </w:rPr>
        <w:t xml:space="preserve">PCO.ape </w:t>
      </w:r>
      <w:r>
        <w:rPr>
          <w:rStyle w:val="OtherTok"/>
        </w:rPr>
        <w:t xml:space="preserve">&lt;-</w:t>
      </w:r>
      <w:r>
        <w:rPr>
          <w:rStyle w:val="NormalTok"/>
        </w:rPr>
        <w:t xml:space="preserve"> </w:t>
      </w:r>
      <w:r>
        <w:rPr>
          <w:rStyle w:val="FunctionTok"/>
        </w:rPr>
        <w:t xml:space="preserve">pcoa</w:t>
      </w:r>
      <w:r>
        <w:rPr>
          <w:rStyle w:val="NormalTok"/>
        </w:rPr>
        <w:t xml:space="preserve">(bray1)</w:t>
      </w:r>
    </w:p>
    <w:p>
      <w:pPr>
        <w:numPr>
          <w:ilvl w:val="0"/>
          <w:numId w:val="1006"/>
        </w:numPr>
        <w:pStyle w:val="Compact"/>
      </w:pPr>
      <w:r>
        <w:t xml:space="preserve">Ahora tratemos de hacer un biplot, proyectando las especies responsables. USe la función</w:t>
      </w:r>
      <w:r>
        <w:t xml:space="preserve"> </w:t>
      </w:r>
      <w:r>
        <w:rPr>
          <w:rStyle w:val="VerbatimChar"/>
        </w:rPr>
        <w:t xml:space="preserve">biplot</w:t>
      </w:r>
      <w:r>
        <w:t xml:space="preserve"> </w:t>
      </w:r>
      <w:r>
        <w:t xml:space="preserve">para tal fin</w:t>
      </w:r>
    </w:p>
    <w:p>
      <w:pPr>
        <w:pStyle w:val="SourceCode"/>
      </w:pPr>
      <w:r>
        <w:rPr>
          <w:rStyle w:val="FunctionTok"/>
        </w:rPr>
        <w:t xml:space="preserve">biplot</w:t>
      </w:r>
      <w:r>
        <w:rPr>
          <w:rStyle w:val="NormalTok"/>
        </w:rPr>
        <w:t xml:space="preserve">(</w:t>
      </w:r>
      <w:r>
        <w:br/>
      </w:r>
      <w:r>
        <w:rPr>
          <w:rStyle w:val="NormalTok"/>
        </w:rPr>
        <w:t xml:space="preserve">  PCO.ape,</w:t>
      </w:r>
      <w:r>
        <w:br/>
      </w:r>
      <w:r>
        <w:rPr>
          <w:rStyle w:val="NormalTok"/>
        </w:rPr>
        <w:t xml:space="preserve">  </w:t>
      </w:r>
      <w:r>
        <w:rPr>
          <w:rStyle w:val="AttributeTok"/>
        </w:rPr>
        <w:t xml:space="preserve">Y =</w:t>
      </w:r>
      <w:r>
        <w:rPr>
          <w:rStyle w:val="NormalTok"/>
        </w:rPr>
        <w:t xml:space="preserve"> r.c,</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dir.axis1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dir.axis2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"PCO pcoa{ape} 2- Macrofauna"</w:t>
      </w:r>
      <w:r>
        <w:br/>
      </w:r>
      <w:r>
        <w:rPr>
          <w:rStyle w:val="NormalTok"/>
        </w:rPr>
        <w:t xml:space="preserve">)</w:t>
      </w:r>
    </w:p>
    <w:p>
      <w:pPr>
        <w:numPr>
          <w:ilvl w:val="0"/>
          <w:numId w:val="1007"/>
        </w:numPr>
      </w:pPr>
      <w:r>
        <w:t xml:space="preserve">Mejoremos el PCO incluyendo solo a las 10 especies que mejor contribuyen a diferenciar los grupos en las distancias 1 y 4. Para esto usaremos la herramienta SIMPER desarrollada por Clarke (1993), original del software PRIMER, pero incluída en el paquete</w:t>
      </w:r>
      <w:r>
        <w:t xml:space="preserve"> </w:t>
      </w:r>
      <w:r>
        <w:rPr>
          <w:rStyle w:val="VerbatimChar"/>
        </w:rPr>
        <w:t xml:space="preserve">vegan</w:t>
      </w:r>
      <w:r>
        <w:t xml:space="preserve">. Esta rutina descompone las similitudes entres cada par de sitios y relativiza el peso de cada especie en contribuir a la disimilitud promedio entre dos grupos.</w:t>
      </w:r>
    </w:p>
    <w:p>
      <w:pPr>
        <w:numPr>
          <w:ilvl w:val="0"/>
          <w:numId w:val="1007"/>
        </w:numPr>
      </w:pPr>
      <w:r>
        <w:t xml:space="preserve">Apliquemos</w:t>
      </w:r>
      <w:r>
        <w:t xml:space="preserve"> </w:t>
      </w:r>
      <w:r>
        <w:rPr>
          <w:iCs/>
          <w:i/>
        </w:rPr>
        <w:t xml:space="preserve">simper</w:t>
      </w:r>
      <w:r>
        <w:t xml:space="preserve"> </w:t>
      </w:r>
      <w:r>
        <w:t xml:space="preserve">a la matriz</w:t>
      </w:r>
      <w:r>
        <w:t xml:space="preserve"> </w:t>
      </w:r>
      <w:r>
        <w:t xml:space="preserve">“</w:t>
      </w:r>
      <w:r>
        <w:t xml:space="preserve">r.c</w:t>
      </w:r>
      <w:r>
        <w:t xml:space="preserve">”</w:t>
      </w:r>
      <w:r>
        <w:t xml:space="preserve"> </w:t>
      </w:r>
      <w:r>
        <w:t xml:space="preserve">usando el factor distancia. Para poder acceder al resultado, llamaremos a este</w:t>
      </w:r>
      <w:r>
        <w:t xml:space="preserve"> </w:t>
      </w:r>
      <w:r>
        <w:rPr>
          <w:rStyle w:val="VerbatimChar"/>
        </w:rPr>
        <w:t xml:space="preserve">simper_1v4</w:t>
      </w:r>
      <w:r>
        <w:t xml:space="preserve"> </w:t>
      </w:r>
      <w:r>
        <w:t xml:space="preserve">y al resumen de los resultados</w:t>
      </w:r>
      <w:r>
        <w:t xml:space="preserve"> </w:t>
      </w:r>
      <w:r>
        <w:rPr>
          <w:rStyle w:val="VerbatimChar"/>
        </w:rPr>
        <w:t xml:space="preserve">sum1v4</w:t>
      </w:r>
    </w:p>
    <w:p>
      <w:pPr>
        <w:pStyle w:val="SourceCode"/>
      </w:pPr>
      <w:r>
        <w:rPr>
          <w:rStyle w:val="NormalTok"/>
        </w:rPr>
        <w:t xml:space="preserve">simper_1v4 </w:t>
      </w:r>
      <w:r>
        <w:rPr>
          <w:rStyle w:val="OtherTok"/>
        </w:rPr>
        <w:t xml:space="preserve">&lt;-</w:t>
      </w:r>
      <w:r>
        <w:rPr>
          <w:rStyle w:val="NormalTok"/>
        </w:rPr>
        <w:t xml:space="preserve"> </w:t>
      </w:r>
      <w:r>
        <w:rPr>
          <w:rStyle w:val="FunctionTok"/>
        </w:rPr>
        <w:t xml:space="preserve">simper</w:t>
      </w:r>
      <w:r>
        <w:rPr>
          <w:rStyle w:val="NormalTok"/>
        </w:rPr>
        <w:t xml:space="preserve">(r.c, distancia)</w:t>
      </w:r>
      <w:r>
        <w:br/>
      </w:r>
      <w:r>
        <w:rPr>
          <w:rStyle w:val="NormalTok"/>
        </w:rPr>
        <w:t xml:space="preserve">sum1v4 </w:t>
      </w:r>
      <w:r>
        <w:rPr>
          <w:rStyle w:val="OtherTok"/>
        </w:rPr>
        <w:t xml:space="preserve">&lt;-</w:t>
      </w:r>
      <w:r>
        <w:rPr>
          <w:rStyle w:val="NormalTok"/>
        </w:rPr>
        <w:t xml:space="preserve"> </w:t>
      </w:r>
      <w:r>
        <w:rPr>
          <w:rStyle w:val="FunctionTok"/>
        </w:rPr>
        <w:t xml:space="preserve">summary</w:t>
      </w:r>
      <w:r>
        <w:rPr>
          <w:rStyle w:val="NormalTok"/>
        </w:rPr>
        <w:t xml:space="preserve">(simper_1v4)</w:t>
      </w:r>
    </w:p>
    <w:p>
      <w:pPr>
        <w:numPr>
          <w:ilvl w:val="0"/>
          <w:numId w:val="1008"/>
        </w:numPr>
        <w:pStyle w:val="Compact"/>
      </w:pPr>
      <w:r>
        <w:t xml:space="preserve">El objeto</w:t>
      </w:r>
      <w:r>
        <w:t xml:space="preserve"> </w:t>
      </w:r>
      <w:r>
        <w:t xml:space="preserve">“</w:t>
      </w:r>
      <w:r>
        <w:t xml:space="preserve">sum1v4</w:t>
      </w:r>
      <w:r>
        <w:t xml:space="preserve">”</w:t>
      </w:r>
      <w:r>
        <w:t xml:space="preserve"> </w:t>
      </w:r>
      <w:r>
        <w:t xml:space="preserve">es una lista, y como tal, podemos observar su elementos uno a uno. Identifiquemos las especies que mayor contribución a las diferencias entre los grupos 1 y 4 con el siguiente comando</w:t>
      </w:r>
    </w:p>
    <w:p>
      <w:pPr>
        <w:pStyle w:val="SourceCode"/>
      </w:pP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p>
    <w:p>
      <w:pPr>
        <w:numPr>
          <w:ilvl w:val="0"/>
          <w:numId w:val="1009"/>
        </w:numPr>
        <w:pStyle w:val="Compact"/>
      </w:pPr>
      <w:r>
        <w:t xml:space="preserve">Generemos un vector de nombre</w:t>
      </w:r>
      <w:r>
        <w:t xml:space="preserve"> </w:t>
      </w:r>
      <w:r>
        <w:t xml:space="preserve">“</w:t>
      </w:r>
      <w:r>
        <w:t xml:space="preserve">sp</w:t>
      </w:r>
      <w:r>
        <w:t xml:space="preserve">”</w:t>
      </w:r>
      <w:r>
        <w:t xml:space="preserve"> </w:t>
      </w:r>
      <w:r>
        <w:t xml:space="preserve">con los nombres de las 20 especies con mayor contribución a las diferencias entre la distancia 1 y 4 y usémoslo como subsetting en la matriz</w:t>
      </w:r>
      <w:r>
        <w:t xml:space="preserve"> </w:t>
      </w:r>
      <w:r>
        <w:t xml:space="preserve">“</w:t>
      </w:r>
      <w:r>
        <w:t xml:space="preserve">r.c</w:t>
      </w:r>
      <w:r>
        <w:t xml:space="preserve">”</w:t>
      </w:r>
      <w:r>
        <w:t xml:space="preserve">, que simultáneamente podemos convertir de data.frame a matriz con el nombre</w:t>
      </w:r>
      <w:r>
        <w:t xml:space="preserve"> </w:t>
      </w:r>
      <w:r>
        <w:t xml:space="preserve">“</w:t>
      </w:r>
      <w:r>
        <w:t xml:space="preserve">r.c.sub</w:t>
      </w:r>
      <w:r>
        <w:t xml:space="preserve">”</w:t>
      </w:r>
    </w:p>
    <w:p>
      <w:pPr>
        <w:pStyle w:val="SourceCode"/>
      </w:pPr>
      <w:r>
        <w:rPr>
          <w:rStyle w:val="NormalTok"/>
        </w:rPr>
        <w:t xml:space="preserve">sp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r.c.sub </w:t>
      </w:r>
      <w:r>
        <w:rPr>
          <w:rStyle w:val="OtherTok"/>
        </w:rPr>
        <w:t xml:space="preserve">&lt;-</w:t>
      </w:r>
      <w:r>
        <w:rPr>
          <w:rStyle w:val="NormalTok"/>
        </w:rPr>
        <w:t xml:space="preserve"> </w:t>
      </w:r>
      <w:r>
        <w:rPr>
          <w:rStyle w:val="FunctionTok"/>
        </w:rPr>
        <w:t xml:space="preserve">as.matrix</w:t>
      </w:r>
      <w:r>
        <w:rPr>
          <w:rStyle w:val="NormalTok"/>
        </w:rPr>
        <w:t xml:space="preserve">(r.c[, sp])</w:t>
      </w:r>
    </w:p>
    <w:p>
      <w:pPr>
        <w:numPr>
          <w:ilvl w:val="0"/>
          <w:numId w:val="1010"/>
        </w:numPr>
        <w:pStyle w:val="Compact"/>
      </w:pPr>
      <w:r>
        <w:t xml:space="preserve">Repitamos el biplot pero con la subselección de especies definidas en sp</w:t>
      </w:r>
    </w:p>
    <w:p>
      <w:pPr>
        <w:pStyle w:val="SourceCode"/>
      </w:pPr>
      <w:r>
        <w:rPr>
          <w:rStyle w:val="FunctionTok"/>
        </w:rPr>
        <w:t xml:space="preserve">biplot</w:t>
      </w:r>
      <w:r>
        <w:rPr>
          <w:rStyle w:val="NormalTok"/>
        </w:rPr>
        <w:t xml:space="preserve">(PCO.ape, </w:t>
      </w:r>
      <w:r>
        <w:rPr>
          <w:rStyle w:val="AttributeTok"/>
        </w:rPr>
        <w:t xml:space="preserve">Y=</w:t>
      </w:r>
      <w:r>
        <w:rPr>
          <w:rStyle w:val="NormalTok"/>
        </w:rPr>
        <w:t xml:space="preserve">r.c[,sp],</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dir.axis1=</w:t>
      </w:r>
      <w:r>
        <w:rPr>
          <w:rStyle w:val="DecValTok"/>
        </w:rPr>
        <w:t xml:space="preserve">1</w:t>
      </w:r>
      <w:r>
        <w:rPr>
          <w:rStyle w:val="NormalTok"/>
        </w:rPr>
        <w:t xml:space="preserve">,</w:t>
      </w:r>
      <w:r>
        <w:br/>
      </w:r>
      <w:r>
        <w:rPr>
          <w:rStyle w:val="NormalTok"/>
        </w:rPr>
        <w:t xml:space="preserve">       </w:t>
      </w:r>
      <w:r>
        <w:rPr>
          <w:rStyle w:val="AttributeTok"/>
        </w:rPr>
        <w:t xml:space="preserve">dir.axis2=</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"PCO pcoa{ape} 2- Macrofauna"</w:t>
      </w:r>
      <w:r>
        <w:rPr>
          <w:rStyle w:val="NormalTok"/>
        </w:rPr>
        <w:t xml:space="preserve">)</w:t>
      </w:r>
    </w:p>
    <w:p>
      <w:pPr>
        <w:numPr>
          <w:ilvl w:val="0"/>
          <w:numId w:val="1011"/>
        </w:numPr>
        <w:pStyle w:val="Compact"/>
      </w:pPr>
      <w:r>
        <w:t xml:space="preserve">Ya vimos varias de las alternativas para proyectar nuestro PCO, todas mejorables desde el punto de vista estético, para ello hay que ver los atributos de las funciones que decidamos utilizar. Lo más importante de todo es identificar si el PCO es una buena representación gráfica. ¿Cómo hacemos eso? Una forma (no laúnica) es explorando al objeto PCO.ape.</w:t>
      </w:r>
    </w:p>
    <w:p>
      <w:pPr>
        <w:pStyle w:val="SourceCode"/>
      </w:pP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Autovalores del PCO1 y PCO2</w:t>
      </w:r>
      <w:r>
        <w:br/>
      </w:r>
      <w:r>
        <w:br/>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Valores convertidos %</w:t>
      </w:r>
      <w:r>
        <w:br/>
      </w:r>
      <w:r>
        <w:br/>
      </w:r>
      <w:r>
        <w:rPr>
          <w:rStyle w:val="FunctionTok"/>
        </w:rPr>
        <w:t xml:space="preserve">sum</w:t>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CommentTok"/>
        </w:rPr>
        <w:t xml:space="preserve">#esta suma indica cuánta de la variación en la matriz bray1 es proyectada por los dos</w:t>
      </w:r>
      <w:r>
        <w:br/>
      </w:r>
      <w:r>
        <w:rPr>
          <w:rStyle w:val="CommentTok"/>
        </w:rPr>
        <w:t xml:space="preserve">#primeros ejes del PCO. ¿cree usted que es una buena ordenación?</w:t>
      </w:r>
    </w:p>
    <w:bookmarkEnd w:id="36"/>
    <w:bookmarkStart w:id="37" w:name="Xf6dfe2a914a279a729f9a7eecc67d7551bc0e25"/>
    <w:p>
      <w:pPr>
        <w:pStyle w:val="Heading2"/>
      </w:pPr>
      <w:r>
        <w:t xml:space="preserve">3. Ejecutemos ahora un MDS con la función metaMDS{vegan} y monoMDS{vegan}</w:t>
      </w:r>
    </w:p>
    <w:p>
      <w:pPr>
        <w:numPr>
          <w:ilvl w:val="0"/>
          <w:numId w:val="1012"/>
        </w:numPr>
        <w:pStyle w:val="Compact"/>
      </w:pPr>
      <w:r>
        <w:t xml:space="preserve">Inspeccione el archivo de ayuda de metaMDS, y ejecute el escalamiento. Acá se proponen estos scripts, pero usted puede mejorar el gráfico notablemente explorando las opciones gráficas de las función</w:t>
      </w:r>
      <w:r>
        <w:t xml:space="preserve"> </w:t>
      </w:r>
      <w:r>
        <w:rPr>
          <w:rStyle w:val="VerbatimChar"/>
        </w:rPr>
        <w:t xml:space="preserve">plot</w:t>
      </w:r>
    </w:p>
    <w:p>
      <w:pPr>
        <w:pStyle w:val="SourceCode"/>
      </w:pPr>
      <w:r>
        <w:rPr>
          <w:rStyle w:val="NormalTok"/>
        </w:rPr>
        <w:t xml:space="preserve">nMDS </w:t>
      </w:r>
      <w:r>
        <w:rPr>
          <w:rStyle w:val="OtherTok"/>
        </w:rPr>
        <w:t xml:space="preserve">&lt;-</w:t>
      </w:r>
      <w:r>
        <w:rPr>
          <w:rStyle w:val="NormalTok"/>
        </w:rPr>
        <w:t xml:space="preserve"> </w:t>
      </w:r>
      <w:r>
        <w:rPr>
          <w:rStyle w:val="FunctionTok"/>
        </w:rPr>
        <w:t xml:space="preserve">metaMDS</w:t>
      </w:r>
      <w:r>
        <w:rPr>
          <w:rStyle w:val="NormalTok"/>
        </w:rPr>
        <w:t xml:space="preserve">(r.c,</w:t>
      </w:r>
      <w:r>
        <w:br/>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trymax =</w:t>
      </w:r>
      <w:r>
        <w:rPr>
          <w:rStyle w:val="NormalTok"/>
        </w:rPr>
        <w:t xml:space="preserve"> </w:t>
      </w:r>
      <w:r>
        <w:rPr>
          <w:rStyle w:val="DecValTok"/>
        </w:rPr>
        <w:t xml:space="preserve">30</w:t>
      </w:r>
      <w:r>
        <w:rPr>
          <w:rStyle w:val="NormalTok"/>
        </w:rPr>
        <w:t xml:space="preserve">)</w:t>
      </w:r>
      <w:r>
        <w:br/>
      </w:r>
      <w:r>
        <w:rPr>
          <w:rStyle w:val="FunctionTok"/>
        </w:rPr>
        <w:t xml:space="preserve">plot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text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"MDS con metaMDS, Bray-Curtis macrofauna"</w:t>
      </w:r>
      <w:r>
        <w:rPr>
          <w:rStyle w:val="NormalTok"/>
        </w:rPr>
        <w:t xml:space="preserve">)</w:t>
      </w:r>
      <w:r>
        <w:br/>
      </w:r>
      <w:r>
        <w:rPr>
          <w:rStyle w:val="FunctionTok"/>
        </w:rPr>
        <w:t xml:space="preserve">mtext</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(MDS</w:t>
      </w:r>
      <w:r>
        <w:rPr>
          <w:rStyle w:val="SpecialCharTok"/>
        </w:rPr>
        <w:t xml:space="preserve">$</w:t>
      </w:r>
      <w:r>
        <w:rPr>
          <w:rStyle w:val="NormalTok"/>
        </w:rPr>
        <w:t xml:space="preserve">stress, </w:t>
      </w:r>
      <w:r>
        <w:rPr>
          <w:rStyle w:val="DecValTok"/>
        </w:rPr>
        <w:t xml:space="preserve">3</w:t>
      </w:r>
      <w:r>
        <w:rPr>
          <w:rStyle w:val="NormalTok"/>
        </w:rPr>
        <w:t xml:space="preserve">)), </w:t>
      </w:r>
      <w:r>
        <w:rPr>
          <w:rStyle w:val="AttributeTok"/>
        </w:rPr>
        <w:t xml:space="preserve">outer =</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Ahora inspeccione el archivo de ayuda de monoMDS y ejecute un escalamiento métrico usando regresión lineal.</w:t>
      </w:r>
    </w:p>
    <w:p>
      <w:pPr>
        <w:pStyle w:val="SourceCode"/>
      </w:pPr>
      <w:r>
        <w:rPr>
          <w:rStyle w:val="NormalTok"/>
        </w:rPr>
        <w:t xml:space="preserve">mMDS </w:t>
      </w:r>
      <w:r>
        <w:rPr>
          <w:rStyle w:val="OtherTok"/>
        </w:rPr>
        <w:t xml:space="preserve">&lt;-</w:t>
      </w:r>
      <w:r>
        <w:rPr>
          <w:rStyle w:val="NormalTok"/>
        </w:rPr>
        <w:t xml:space="preserve"> </w:t>
      </w:r>
      <w:r>
        <w:rPr>
          <w:rStyle w:val="FunctionTok"/>
        </w:rPr>
        <w:t xml:space="preserve">monoMDS</w:t>
      </w:r>
      <w:r>
        <w:rPr>
          <w:rStyle w:val="NormalTok"/>
        </w:rPr>
        <w:t xml:space="preserve">(bray1, </w:t>
      </w:r>
      <w:r>
        <w:rPr>
          <w:rStyle w:val="AttributeTok"/>
        </w:rPr>
        <w:t xml:space="preserve">model =</w:t>
      </w:r>
      <w:r>
        <w:rPr>
          <w:rStyle w:val="NormalTok"/>
        </w:rPr>
        <w:t xml:space="preserve"> </w:t>
      </w:r>
      <w:r>
        <w:rPr>
          <w:rStyle w:val="StringTok"/>
        </w:rPr>
        <w:t xml:space="preserve">"linear"</w:t>
      </w:r>
      <w:r>
        <w:rPr>
          <w:rStyle w:val="NormalTok"/>
        </w:rPr>
        <w:t xml:space="preserve">)</w:t>
      </w:r>
      <w:r>
        <w:br/>
      </w:r>
      <w:r>
        <w:rPr>
          <w:rStyle w:val="FunctionTok"/>
        </w:rPr>
        <w:t xml:space="preserve">plot</w:t>
      </w:r>
      <w:r>
        <w:rPr>
          <w:rStyle w:val="NormalTok"/>
        </w:rPr>
        <w:t xml:space="preserve">(mMDS</w:t>
      </w:r>
      <w:r>
        <w:rPr>
          <w:rStyle w:val="SpecialCharTok"/>
        </w:rPr>
        <w:t xml:space="preserve">$</w:t>
      </w:r>
      <w:r>
        <w:rPr>
          <w:rStyle w:val="NormalTok"/>
        </w:rPr>
        <w:t xml:space="preserve">points)</w:t>
      </w:r>
      <w:r>
        <w:br/>
      </w:r>
      <w:r>
        <w:rPr>
          <w:rStyle w:val="NormalTok"/>
        </w:rPr>
        <w:t xml:space="preserve">shp </w:t>
      </w:r>
      <w:r>
        <w:rPr>
          <w:rStyle w:val="OtherTok"/>
        </w:rPr>
        <w:t xml:space="preserve">&lt;-</w:t>
      </w:r>
      <w:r>
        <w:rPr>
          <w:rStyle w:val="NormalTok"/>
        </w:rPr>
        <w:t xml:space="preserve"> </w:t>
      </w:r>
      <w:r>
        <w:rPr>
          <w:rStyle w:val="FunctionTok"/>
        </w:rPr>
        <w:t xml:space="preserve">Shepard</w:t>
      </w:r>
      <w:r>
        <w:rPr>
          <w:rStyle w:val="NormalTok"/>
        </w:rPr>
        <w:t xml:space="preserve">(</w:t>
      </w:r>
      <w:r>
        <w:rPr>
          <w:rStyle w:val="AttributeTok"/>
        </w:rPr>
        <w:t xml:space="preserve">d =</w:t>
      </w:r>
      <w:r>
        <w:rPr>
          <w:rStyle w:val="NormalTok"/>
        </w:rPr>
        <w:t xml:space="preserve"> bray1, </w:t>
      </w:r>
      <w:r>
        <w:rPr>
          <w:rStyle w:val="AttributeTok"/>
        </w:rPr>
        <w:t xml:space="preserve">x =</w:t>
      </w:r>
      <w:r>
        <w:rPr>
          <w:rStyle w:val="NormalTok"/>
        </w:rPr>
        <w:t xml:space="preserve"> mMDS</w:t>
      </w:r>
      <w:r>
        <w:rPr>
          <w:rStyle w:val="SpecialCharTok"/>
        </w:rPr>
        <w:t xml:space="preserve">$</w:t>
      </w:r>
      <w:r>
        <w:rPr>
          <w:rStyle w:val="NormalTok"/>
        </w:rPr>
        <w:t xml:space="preserve">points)</w:t>
      </w:r>
      <w:r>
        <w:br/>
      </w:r>
      <w:r>
        <w:rPr>
          <w:rStyle w:val="FunctionTok"/>
        </w:rPr>
        <w:t xml:space="preserve">plot</w:t>
      </w:r>
      <w:r>
        <w:rPr>
          <w:rStyle w:val="NormalTok"/>
        </w:rPr>
        <w:t xml:space="preserve">(shp)</w:t>
      </w:r>
      <w:r>
        <w:br/>
      </w:r>
      <w:r>
        <w:rPr>
          <w:rStyle w:val="FunctionTok"/>
        </w:rPr>
        <w:t xml:space="preserve">lines</w:t>
      </w:r>
      <w:r>
        <w:rPr>
          <w:rStyle w:val="NormalTok"/>
        </w:rPr>
        <w:t xml:space="preserve">(shp</w:t>
      </w:r>
      <w:r>
        <w:rPr>
          <w:rStyle w:val="SpecialCharTok"/>
        </w:rPr>
        <w:t xml:space="preserve">$</w:t>
      </w:r>
      <w:r>
        <w:rPr>
          <w:rStyle w:val="NormalTok"/>
        </w:rPr>
        <w:t xml:space="preserve">x, shp</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"S"</w:t>
      </w:r>
      <w:r>
        <w:rPr>
          <w:rStyle w:val="NormalTok"/>
        </w:rPr>
        <w:t xml:space="preserve">)</w:t>
      </w:r>
    </w:p>
    <w:p>
      <w:pPr>
        <w:numPr>
          <w:ilvl w:val="0"/>
          <w:numId w:val="1014"/>
        </w:numPr>
        <w:pStyle w:val="Compact"/>
      </w:pPr>
      <w:r>
        <w:t xml:space="preserve">Usemos a nMDS y ggplot para generar un MDS con puntos identificados según el factor distancia</w:t>
      </w:r>
    </w:p>
    <w:p>
      <w:pPr>
        <w:pStyle w:val="SourceCode"/>
      </w:pPr>
      <w:r>
        <w:rPr>
          <w:rStyle w:val="CommentTok"/>
        </w:rPr>
        <w:t xml:space="preserve"># Extraer coordenadas de cada muestra</w:t>
      </w:r>
      <w:r>
        <w:br/>
      </w:r>
      <w:r>
        <w:rPr>
          <w:rStyle w:val="NormalTok"/>
        </w:rPr>
        <w:t xml:space="preserve">nMDS.ejes </w:t>
      </w:r>
      <w:r>
        <w:rPr>
          <w:rStyle w:val="OtherTok"/>
        </w:rPr>
        <w:t xml:space="preserve">&lt;-</w:t>
      </w:r>
      <w:r>
        <w:rPr>
          <w:rStyle w:val="NormalTok"/>
        </w:rPr>
        <w:t xml:space="preserve"> </w:t>
      </w:r>
      <w:r>
        <w:rPr>
          <w:rStyle w:val="FunctionTok"/>
        </w:rPr>
        <w:t xml:space="preserve">as.data.frame</w:t>
      </w:r>
      <w:r>
        <w:rPr>
          <w:rStyle w:val="NormalTok"/>
        </w:rPr>
        <w:t xml:space="preserve">(nMDS</w:t>
      </w:r>
      <w:r>
        <w:rPr>
          <w:rStyle w:val="SpecialCharTok"/>
        </w:rPr>
        <w:t xml:space="preserve">$</w:t>
      </w:r>
      <w:r>
        <w:rPr>
          <w:rStyle w:val="NormalTok"/>
        </w:rPr>
        <w:t xml:space="preserve">points)</w:t>
      </w:r>
      <w:r>
        <w:br/>
      </w:r>
      <w:r>
        <w:br/>
      </w:r>
      <w:r>
        <w:rPr>
          <w:rStyle w:val="CommentTok"/>
        </w:rPr>
        <w:t xml:space="preserve">#Agregar el factor distancia a la tabla</w:t>
      </w:r>
      <w:r>
        <w:br/>
      </w:r>
      <w:r>
        <w:rPr>
          <w:rStyle w:val="NormalTok"/>
        </w:rPr>
        <w:t xml:space="preserve">nMDS.ejes</w:t>
      </w:r>
      <w:r>
        <w:rPr>
          <w:rStyle w:val="SpecialCharTok"/>
        </w:rPr>
        <w:t xml:space="preserve">$</w:t>
      </w:r>
      <w:r>
        <w:rPr>
          <w:rStyle w:val="NormalTok"/>
        </w:rPr>
        <w:t xml:space="preserve">distancia </w:t>
      </w:r>
      <w:r>
        <w:rPr>
          <w:rStyle w:val="OtherTok"/>
        </w:rPr>
        <w:t xml:space="preserve">&lt;-</w:t>
      </w:r>
      <w:r>
        <w:rPr>
          <w:rStyle w:val="NormalTok"/>
        </w:rPr>
        <w:t xml:space="preserve"> distancia</w:t>
      </w:r>
      <w:r>
        <w:br/>
      </w:r>
      <w:r>
        <w:br/>
      </w:r>
      <w:r>
        <w:rPr>
          <w:rStyle w:val="CommentTok"/>
        </w:rPr>
        <w:t xml:space="preserve">#Gráfico base</w:t>
      </w:r>
      <w:r>
        <w:br/>
      </w:r>
      <w:r>
        <w:rPr>
          <w:rStyle w:val="NormalTok"/>
        </w:rPr>
        <w:t xml:space="preserve">nMDS.plot </w:t>
      </w:r>
      <w:r>
        <w:rPr>
          <w:rStyle w:val="OtherTok"/>
        </w:rPr>
        <w:t xml:space="preserve">&lt;-</w:t>
      </w:r>
      <w:r>
        <w:rPr>
          <w:rStyle w:val="NormalTok"/>
        </w:rPr>
        <w:t xml:space="preserve"> </w:t>
      </w:r>
      <w:r>
        <w:rPr>
          <w:rStyle w:val="FunctionTok"/>
        </w:rPr>
        <w:t xml:space="preserve">ggplot</w:t>
      </w:r>
      <w:r>
        <w:rPr>
          <w:rStyle w:val="NormalTok"/>
        </w:rPr>
        <w:t xml:space="preserve">(nMDS.ejes, </w:t>
      </w:r>
      <w:r>
        <w:rPr>
          <w:rStyle w:val="FunctionTok"/>
        </w:rPr>
        <w:t xml:space="preserve">aes</w:t>
      </w:r>
      <w:r>
        <w:rPr>
          <w:rStyle w:val="NormalTok"/>
        </w:rPr>
        <w:t xml:space="preserve">(</w:t>
      </w:r>
      <w:r>
        <w:rPr>
          <w:rStyle w:val="AttributeTok"/>
        </w:rPr>
        <w:t xml:space="preserve">x =</w:t>
      </w:r>
      <w:r>
        <w:rPr>
          <w:rStyle w:val="NormalTok"/>
        </w:rPr>
        <w:t xml:space="preserve"> MDS1, </w:t>
      </w:r>
      <w:r>
        <w:rPr>
          <w:rStyle w:val="AttributeTok"/>
        </w:rPr>
        <w:t xml:space="preserve">y =</w:t>
      </w:r>
      <w:r>
        <w:rPr>
          <w:rStyle w:val="NormalTok"/>
        </w:rPr>
        <w:t xml:space="preserve"> MDS2, </w:t>
      </w:r>
      <w:r>
        <w:rPr>
          <w:rStyle w:val="AttributeTok"/>
        </w:rPr>
        <w:t xml:space="preserve">colour =</w:t>
      </w:r>
      <w:r>
        <w:rPr>
          <w:rStyle w:val="NormalTok"/>
        </w:rPr>
        <w:t xml:space="preserve"> distancia))</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CommentTok"/>
        </w:rPr>
        <w:t xml:space="preserve">#Mejora estética del nMDS</w:t>
      </w:r>
      <w:r>
        <w:br/>
      </w:r>
      <w:r>
        <w:rPr>
          <w:rStyle w:val="NormalTok"/>
        </w:rPr>
        <w:t xml:space="preserve">nMDS.plot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"nMDS con monoMDS, Bray-Curtis macrofauna"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((nMDS</w:t>
      </w:r>
      <w:r>
        <w:rPr>
          <w:rStyle w:val="SpecialCharTok"/>
        </w:rPr>
        <w:t xml:space="preserve">$</w:t>
      </w:r>
      <w:r>
        <w:rPr>
          <w:rStyle w:val="NormalTok"/>
        </w:rPr>
        <w:t xml:space="preserve">stress),</w:t>
      </w:r>
      <w:r>
        <w:rPr>
          <w:rStyle w:val="DecValTok"/>
        </w:rPr>
        <w:t xml:space="preserve">3</w:t>
      </w:r>
      <w:r>
        <w:rPr>
          <w:rStyle w:val="NormalTok"/>
        </w:rPr>
        <w:t xml:space="preserve">)))</w:t>
      </w:r>
    </w:p>
    <w:p>
      <w:pPr>
        <w:numPr>
          <w:ilvl w:val="0"/>
          <w:numId w:val="1015"/>
        </w:numPr>
        <w:pStyle w:val="Compact"/>
      </w:pPr>
      <w:r>
        <w:t xml:space="preserve">Compare todas las ordenaciones que ha generado de bray1, tanto los PCO, como los biplot y los MDS. ¿Cuál le parece mejor?</w:t>
      </w:r>
    </w:p>
    <w:bookmarkEnd w:id="37"/>
    <w:bookmarkStart w:id="38" w:name="X4aa9a04151fcd100abe31ed655ba71df224a464"/>
    <w:p>
      <w:pPr>
        <w:pStyle w:val="Heading2"/>
      </w:pPr>
      <w:r>
        <w:t xml:space="preserve">4. El PCO no fue lo suficientemente flexible como para refrejar a bray1. Sin embargo, es una herramienta muy útil para poder estimar</w:t>
      </w:r>
      <w:r>
        <w:t xml:space="preserve"> </w:t>
      </w:r>
      <w:r>
        <w:t xml:space="preserve">“</w:t>
      </w:r>
      <w:r>
        <w:t xml:space="preserve">semi</w:t>
      </w:r>
      <w:r>
        <w:t xml:space="preserve">”</w:t>
      </w:r>
      <w:r>
        <w:t xml:space="preserve"> </w:t>
      </w:r>
      <w:r>
        <w:t xml:space="preserve">parámetros, como los centroides de los grupos. Usemos los scores generados con el análisis de matrices para estimar los centroides y proyectarlos.</w:t>
      </w:r>
    </w:p>
    <w:p>
      <w:pPr>
        <w:numPr>
          <w:ilvl w:val="0"/>
          <w:numId w:val="1016"/>
        </w:numPr>
        <w:pStyle w:val="Compact"/>
      </w:pPr>
      <w:r>
        <w:t xml:space="preserve">Usemos el paquete</w:t>
      </w:r>
      <w:r>
        <w:t xml:space="preserve"> </w:t>
      </w:r>
      <w:r>
        <w:rPr>
          <w:rStyle w:val="VerbatimChar"/>
        </w:rPr>
        <w:t xml:space="preserve">dplyr</w:t>
      </w:r>
      <w:r>
        <w:t xml:space="preserve"> </w:t>
      </w:r>
      <w:r>
        <w:t xml:space="preserve">para manejar con mayor facilidad la data.frame scoresPCO. Lo primero es convertir esa data.frame a tabla con la función</w:t>
      </w:r>
      <w:r>
        <w:t xml:space="preserve"> </w:t>
      </w:r>
      <w:r>
        <w:rPr>
          <w:rStyle w:val="VerbatimChar"/>
        </w:rPr>
        <w:t xml:space="preserve">as.tbl</w:t>
      </w:r>
    </w:p>
    <w:p>
      <w:pPr>
        <w:pStyle w:val="SourceCode"/>
      </w:pPr>
      <w:r>
        <w:rPr>
          <w:rStyle w:val="NormalTok"/>
        </w:rPr>
        <w:t xml:space="preserve">scoresPCO.tb </w:t>
      </w:r>
      <w:r>
        <w:rPr>
          <w:rStyle w:val="OtherTok"/>
        </w:rPr>
        <w:t xml:space="preserve">&lt;-</w:t>
      </w:r>
      <w:r>
        <w:rPr>
          <w:rStyle w:val="NormalTok"/>
        </w:rPr>
        <w:t xml:space="preserve"> </w:t>
      </w:r>
      <w:r>
        <w:rPr>
          <w:rStyle w:val="FunctionTok"/>
        </w:rPr>
        <w:t xml:space="preserve">as_tibble</w:t>
      </w:r>
      <w:r>
        <w:rPr>
          <w:rStyle w:val="NormalTok"/>
        </w:rPr>
        <w:t xml:space="preserve">(scoresPCO)</w:t>
      </w:r>
    </w:p>
    <w:p>
      <w:pPr>
        <w:numPr>
          <w:ilvl w:val="0"/>
          <w:numId w:val="1017"/>
        </w:numPr>
        <w:pStyle w:val="Compact"/>
      </w:pPr>
      <w:r>
        <w:t xml:space="preserve">Luego, se debe indintificar al factor dist con la función</w:t>
      </w:r>
      <w:r>
        <w:t xml:space="preserve"> </w:t>
      </w:r>
      <w:r>
        <w:t xml:space="preserve">“</w:t>
      </w:r>
      <w:r>
        <w:t xml:space="preserve">group_by</w:t>
      </w:r>
      <w:r>
        <w:t xml:space="preserve">”</w:t>
      </w:r>
      <w:r>
        <w:t xml:space="preserve">. Esa identificación debe tener un nombre particular. Usemos el nombre scoresPCO.dist</w:t>
      </w:r>
    </w:p>
    <w:p>
      <w:pPr>
        <w:pStyle w:val="FirstParagraph"/>
      </w:pPr>
      <w:r>
        <w:t xml:space="preserve">`</w:t>
      </w:r>
      <w:r>
        <w:rPr>
          <w:rStyle w:val="VerbatimChar"/>
        </w:rPr>
        <w:t xml:space="preserve">{r, eval = FALSE} scoresPCO.dist &lt;- group_by(scoresPCO.tb, dist)</w:t>
      </w:r>
    </w:p>
    <w:p>
      <w:pPr>
        <w:numPr>
          <w:ilvl w:val="0"/>
          <w:numId w:val="1018"/>
        </w:numPr>
        <w:pStyle w:val="Compact"/>
      </w:pPr>
      <w:r>
        <w:t xml:space="preserve">Generemos los promedios para todos los scores usando como agrupación al factor distancia. Llame a la salida</w:t>
      </w:r>
      <w:r>
        <w:t xml:space="preserve"> </w:t>
      </w:r>
      <w:r>
        <w:rPr>
          <w:rStyle w:val="VerbatimChar"/>
        </w:rPr>
        <w:t xml:space="preserve">centroides</w:t>
      </w:r>
      <w:r>
        <w:t xml:space="preserve">. Luego de aplicar el script trate de identificar las dimensiones de</w:t>
      </w:r>
      <w:r>
        <w:t xml:space="preserve"> </w:t>
      </w:r>
      <w:r>
        <w:rPr>
          <w:rStyle w:val="VerbatimChar"/>
        </w:rPr>
        <w:t xml:space="preserve">centroides</w:t>
      </w:r>
      <w:r>
        <w:t xml:space="preserve">. ¿Reconoce lo que se calculó?</w:t>
      </w:r>
    </w:p>
    <w:p>
      <w:pPr>
        <w:pStyle w:val="SourceCode"/>
      </w:pPr>
      <w:r>
        <w:rPr>
          <w:rStyle w:val="NormalTok"/>
        </w:rPr>
        <w:t xml:space="preserve">centroides </w:t>
      </w:r>
      <w:r>
        <w:rPr>
          <w:rStyle w:val="OtherTok"/>
        </w:rPr>
        <w:t xml:space="preserve">&lt;-</w:t>
      </w:r>
      <w:r>
        <w:rPr>
          <w:rStyle w:val="NormalTok"/>
        </w:rPr>
        <w:t xml:space="preserve"> scoresPCO.dist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centroides</w:t>
      </w:r>
    </w:p>
    <w:p>
      <w:pPr>
        <w:numPr>
          <w:ilvl w:val="0"/>
          <w:numId w:val="1019"/>
        </w:numPr>
        <w:pStyle w:val="Compact"/>
      </w:pPr>
      <w:r>
        <w:t xml:space="preserve">Calcule las distancias euclideanas a centroides y llame a la salida</w:t>
      </w:r>
      <w:r>
        <w:t xml:space="preserve"> </w:t>
      </w:r>
      <w:r>
        <w:rPr>
          <w:rStyle w:val="VerbatimChar"/>
        </w:rPr>
        <w:t xml:space="preserve">dist.cen</w:t>
      </w:r>
      <w:r>
        <w:t xml:space="preserve">. Proyecte esta matríz de distancias con un PCO usando</w:t>
      </w:r>
      <w:r>
        <w:t xml:space="preserve"> </w:t>
      </w:r>
      <w:r>
        <w:rPr>
          <w:rStyle w:val="VerbatimChar"/>
        </w:rPr>
        <w:t xml:space="preserve">cmdscale</w:t>
      </w:r>
    </w:p>
    <w:p>
      <w:pPr>
        <w:pStyle w:val="SourceCode"/>
      </w:pPr>
      <w:r>
        <w:rPr>
          <w:rStyle w:val="NormalTok"/>
        </w:rPr>
        <w:t xml:space="preserve">dist.cen </w:t>
      </w:r>
      <w:r>
        <w:rPr>
          <w:rStyle w:val="OtherTok"/>
        </w:rPr>
        <w:t xml:space="preserve">&lt;-</w:t>
      </w:r>
      <w:r>
        <w:rPr>
          <w:rStyle w:val="NormalTok"/>
        </w:rPr>
        <w:t xml:space="preserve"> </w:t>
      </w:r>
      <w:r>
        <w:rPr>
          <w:rStyle w:val="FunctionTok"/>
        </w:rPr>
        <w:t xml:space="preserve">vegdist</w:t>
      </w:r>
      <w:r>
        <w:rPr>
          <w:rStyle w:val="NormalTok"/>
        </w:rPr>
        <w:t xml:space="preserve">(centroides[</w:t>
      </w:r>
      <w:r>
        <w:rPr>
          <w:rStyle w:val="DecValTok"/>
        </w:rPr>
        <w:t xml:space="preserve">2</w:t>
      </w:r>
      <w:r>
        <w:rPr>
          <w:rStyle w:val="SpecialCharTok"/>
        </w:rPr>
        <w:t xml:space="preserve">:</w:t>
      </w:r>
      <w:r>
        <w:rPr>
          <w:rStyle w:val="DecValTok"/>
        </w:rPr>
        <w:t xml:space="preserve">33</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PCO.cen </w:t>
      </w:r>
      <w:r>
        <w:rPr>
          <w:rStyle w:val="OtherTok"/>
        </w:rPr>
        <w:t xml:space="preserve">&lt;-</w:t>
      </w:r>
      <w:r>
        <w:rPr>
          <w:rStyle w:val="NormalTok"/>
        </w:rPr>
        <w:t xml:space="preserve"> (</w:t>
      </w:r>
      <w:r>
        <w:rPr>
          <w:rStyle w:val="FunctionTok"/>
        </w:rPr>
        <w:t xml:space="preserve">cmdscale</w:t>
      </w:r>
      <w:r>
        <w:rPr>
          <w:rStyle w:val="NormalTok"/>
        </w:rPr>
        <w:t xml:space="preserve">(dist.cen))</w:t>
      </w:r>
      <w:r>
        <w:br/>
      </w:r>
      <w:r>
        <w:rPr>
          <w:rStyle w:val="FunctionTok"/>
        </w:rPr>
        <w:t xml:space="preserve">ordiplot</w:t>
      </w:r>
      <w:r>
        <w:rPr>
          <w:rStyle w:val="NormalTok"/>
        </w:rPr>
        <w:t xml:space="preserve">(PCO.cen)</w:t>
      </w:r>
    </w:p>
    <w:p>
      <w:pPr>
        <w:numPr>
          <w:ilvl w:val="0"/>
          <w:numId w:val="1020"/>
        </w:numPr>
        <w:pStyle w:val="Compact"/>
      </w:pPr>
      <w:r>
        <w:t xml:space="preserve">¿qué puede concluir respecto las diferencias en la macrofauna según la distancia según TODOS los métodos que hemos empleado (aproximación univariada, clusters, PCO, MDS, distancia entre centroides)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2023-03-15T04:00:14Z</dcterms:created>
  <dcterms:modified xsi:type="dcterms:W3CDTF">2023-03-15T04:00:14Z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