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61" w:rsidRPr="00C12B72" w:rsidRDefault="00842561" w:rsidP="00842561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842561" w:rsidRPr="00B07969" w:rsidRDefault="00842561" w:rsidP="00842561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pStyle w:val="0"/>
        <w:spacing w:line="360" w:lineRule="auto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>
        <w:rPr>
          <w:rFonts w:ascii="Times New Roman" w:hAnsi="Times New Roman"/>
          <w:color w:val="auto"/>
          <w:spacing w:val="0"/>
          <w:sz w:val="28"/>
          <w:szCs w:val="28"/>
        </w:rPr>
        <w:t>. Разрабатываемый продукт относится к первой категории.</w:t>
      </w:r>
    </w:p>
    <w:p w:rsidR="00842561" w:rsidRDefault="00842561" w:rsidP="00842561">
      <w:pPr>
        <w:pStyle w:val="0"/>
        <w:spacing w:line="360" w:lineRule="auto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автоматизировать обработку и хранение промежуточных данных;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данных.</w:t>
      </w:r>
    </w:p>
    <w:p w:rsidR="00842561" w:rsidRPr="0052664F" w:rsidRDefault="00842561" w:rsidP="00842561">
      <w:pPr>
        <w:pStyle w:val="BodyText21"/>
        <w:tabs>
          <w:tab w:val="clear" w:pos="709"/>
          <w:tab w:val="left" w:pos="0"/>
        </w:tabs>
        <w:spacing w:line="360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атрат на разработку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pStyle w:val="SimpleTextStyle"/>
        <w:rPr>
          <w:color w:val="000000"/>
          <w:spacing w:val="-1"/>
        </w:rPr>
      </w:pPr>
      <w:r w:rsidRPr="00B01C78">
        <w:rPr>
          <w:color w:val="000000"/>
          <w:spacing w:val="1"/>
        </w:rPr>
        <w:t xml:space="preserve">Основная заработная плата исполнителей на </w:t>
      </w:r>
      <w:r>
        <w:rPr>
          <w:color w:val="000000"/>
          <w:spacing w:val="1"/>
        </w:rPr>
        <w:t>наш программный продукт</w:t>
      </w:r>
      <w:r w:rsidRPr="00B01C78">
        <w:rPr>
          <w:color w:val="000000"/>
          <w:spacing w:val="1"/>
        </w:rPr>
        <w:t xml:space="preserve"> рассчитыва</w:t>
      </w:r>
      <w:r w:rsidRPr="00B01C78">
        <w:rPr>
          <w:color w:val="000000"/>
          <w:spacing w:val="-1"/>
        </w:rPr>
        <w:t>ется по формуле</w:t>
      </w:r>
      <w:r>
        <w:rPr>
          <w:color w:val="000000"/>
          <w:spacing w:val="-1"/>
        </w:rPr>
        <w:t>:</w:t>
      </w:r>
    </w:p>
    <w:p w:rsidR="00842561" w:rsidRPr="00B01C78" w:rsidRDefault="00842561" w:rsidP="00842561">
      <w:pPr>
        <w:pStyle w:val="SimpleTextStyle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45pt;height:48.6pt" o:ole="">
                  <v:imagedata r:id="rId5" o:title=""/>
                </v:shape>
                <o:OLEObject Type="Embed" ProgID="Equation.3" ShapeID="_x0000_i1025" DrawAspect="Content" ObjectID="_1431252333" r:id="rId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842561" w:rsidRDefault="00842561" w:rsidP="00842561">
      <w:pPr>
        <w:pStyle w:val="SimpleTextStyle"/>
        <w:rPr>
          <w:color w:val="000000"/>
          <w:spacing w:val="-1"/>
        </w:rPr>
      </w:pPr>
    </w:p>
    <w:p w:rsidR="00842561" w:rsidRPr="00F67AF3" w:rsidRDefault="00842561" w:rsidP="00842561">
      <w:pPr>
        <w:pStyle w:val="SimpleTextStyle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 </w:t>
      </w:r>
      <w:r>
        <w:rPr>
          <w:color w:val="000000"/>
          <w:spacing w:val="2"/>
        </w:rPr>
        <w:t>наше программного продукта;</w:t>
      </w:r>
      <w:r w:rsidRPr="00B01C78">
        <w:rPr>
          <w:color w:val="000000"/>
        </w:rPr>
        <w:t xml:space="preserve">      </w:t>
      </w:r>
    </w:p>
    <w:p w:rsidR="00842561" w:rsidRPr="00F67AF3" w:rsidRDefault="00842561" w:rsidP="00842561">
      <w:pPr>
        <w:pStyle w:val="SimpleTextStyle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842561" w:rsidRPr="00F67AF3" w:rsidRDefault="00842561" w:rsidP="00842561">
      <w:pPr>
        <w:pStyle w:val="SimpleTextStyle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842561" w:rsidRDefault="00842561" w:rsidP="00842561">
      <w:pPr>
        <w:pStyle w:val="SimpleTextStyle"/>
        <w:rPr>
          <w:color w:val="000000"/>
          <w:spacing w:val="1"/>
        </w:rPr>
      </w:pPr>
      <w:r>
        <w:rPr>
          <w:color w:val="000000"/>
        </w:rPr>
        <w:t xml:space="preserve"> </w:t>
      </w: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842561" w:rsidRDefault="00842561" w:rsidP="00842561">
      <w:pPr>
        <w:pStyle w:val="SimpleTextStyle"/>
        <w:rPr>
          <w:color w:val="000000"/>
          <w:spacing w:val="2"/>
        </w:rPr>
      </w:pPr>
      <w:r>
        <w:rPr>
          <w:color w:val="000000"/>
          <w:spacing w:val="1"/>
        </w:rPr>
        <w:t xml:space="preserve"> </w:t>
      </w: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842561" w:rsidRPr="00E21BFC" w:rsidRDefault="00842561" w:rsidP="00842561">
      <w:pPr>
        <w:pStyle w:val="SimpleTextStyle"/>
      </w:pPr>
      <w:r w:rsidRPr="00051802">
        <w:t>Коэффициент премирования 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</w:p>
    <w:p w:rsidR="00842561" w:rsidRDefault="00842561" w:rsidP="00842561">
      <w:pPr>
        <w:pStyle w:val="SimpleTextStyle"/>
        <w:ind w:firstLine="0"/>
      </w:pPr>
    </w:p>
    <w:p w:rsidR="00842561" w:rsidRPr="00ED1117" w:rsidRDefault="00842561" w:rsidP="00842561">
      <w:pPr>
        <w:pStyle w:val="SimpleTextStyle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4"/>
        <w:gridCol w:w="1235"/>
        <w:gridCol w:w="11"/>
        <w:gridCol w:w="1761"/>
        <w:gridCol w:w="1717"/>
        <w:gridCol w:w="1040"/>
        <w:gridCol w:w="1594"/>
      </w:tblGrid>
      <w:tr w:rsidR="00842561" w:rsidRPr="004D02A4" w:rsidTr="00827023">
        <w:tc>
          <w:tcPr>
            <w:tcW w:w="2264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Категория исполнителя</w:t>
            </w:r>
          </w:p>
        </w:tc>
        <w:tc>
          <w:tcPr>
            <w:tcW w:w="1246" w:type="dxa"/>
            <w:gridSpan w:val="2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Разряд</w:t>
            </w:r>
          </w:p>
        </w:tc>
        <w:tc>
          <w:tcPr>
            <w:tcW w:w="1761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Тарифный коэффициент</w:t>
            </w:r>
          </w:p>
        </w:tc>
        <w:tc>
          <w:tcPr>
            <w:tcW w:w="1717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Часовая тарифная ставка, тыс. руб.</w:t>
            </w:r>
          </w:p>
        </w:tc>
        <w:tc>
          <w:tcPr>
            <w:tcW w:w="1040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Трудоемкость, </w:t>
            </w:r>
            <w:proofErr w:type="spellStart"/>
            <w:r w:rsidRPr="00430BB4">
              <w:rPr>
                <w:sz w:val="24"/>
                <w:szCs w:val="24"/>
              </w:rPr>
              <w:t>дн</w:t>
            </w:r>
            <w:proofErr w:type="spellEnd"/>
            <w:r w:rsidRPr="00430BB4">
              <w:rPr>
                <w:sz w:val="24"/>
                <w:szCs w:val="24"/>
              </w:rPr>
              <w:t>.</w:t>
            </w:r>
          </w:p>
        </w:tc>
        <w:tc>
          <w:tcPr>
            <w:tcW w:w="1594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Основная заработная плата, тыс. руб. </w:t>
            </w:r>
          </w:p>
        </w:tc>
      </w:tr>
      <w:tr w:rsidR="00842561" w:rsidRPr="00430BB4" w:rsidTr="00827023">
        <w:tc>
          <w:tcPr>
            <w:tcW w:w="226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Техник-программист</w:t>
            </w:r>
          </w:p>
        </w:tc>
        <w:tc>
          <w:tcPr>
            <w:tcW w:w="1235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48</w:t>
            </w:r>
          </w:p>
        </w:tc>
        <w:tc>
          <w:tcPr>
            <w:tcW w:w="1717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8,91</w:t>
            </w:r>
          </w:p>
        </w:tc>
        <w:tc>
          <w:tcPr>
            <w:tcW w:w="104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9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281,006</w:t>
            </w:r>
          </w:p>
        </w:tc>
      </w:tr>
      <w:tr w:rsidR="00842561" w:rsidRPr="00430BB4" w:rsidTr="00827023">
        <w:trPr>
          <w:trHeight w:val="929"/>
        </w:trPr>
        <w:tc>
          <w:tcPr>
            <w:tcW w:w="226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Итого с премией (50%), </w:t>
            </w:r>
            <w:proofErr w:type="spellStart"/>
            <w:r w:rsidRPr="00430BB4">
              <w:rPr>
                <w:sz w:val="24"/>
                <w:szCs w:val="24"/>
              </w:rPr>
              <w:t>Зо</w:t>
            </w:r>
            <w:proofErr w:type="spellEnd"/>
            <w:r w:rsidRPr="00430B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17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3421,509</w:t>
            </w:r>
          </w:p>
        </w:tc>
      </w:tr>
    </w:tbl>
    <w:p w:rsidR="00842561" w:rsidRDefault="00842561" w:rsidP="00842561">
      <w:pPr>
        <w:pStyle w:val="SimpleTextStyle"/>
        <w:rPr>
          <w:rStyle w:val="SimpleTextStyleChar"/>
        </w:rPr>
      </w:pPr>
    </w:p>
    <w:p w:rsidR="00842561" w:rsidRDefault="00842561" w:rsidP="00842561">
      <w:pPr>
        <w:pStyle w:val="SimpleTextStyle"/>
      </w:pPr>
      <w:r w:rsidRPr="008F74C4">
        <w:rPr>
          <w:rStyle w:val="SimpleTextStyleChar"/>
        </w:rPr>
        <w:br/>
      </w:r>
      <w:r>
        <w:tab/>
      </w: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 xml:space="preserve">) </w:t>
      </w:r>
      <w:r w:rsidRPr="00503C6B">
        <w:lastRenderedPageBreak/>
        <w:t>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842561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4"/>
        <w:gridCol w:w="147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26" type="#_x0000_t75" style="width:93.5pt;height:43.95pt" o:ole="">
                  <v:imagedata r:id="rId7" o:title=""/>
                </v:shape>
                <o:OLEObject Type="Embed" ProgID="Equation.3" ShapeID="_x0000_i1026" DrawAspect="Content" ObjectID="_1431252334" r:id="rId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jc w:val="left"/>
        <w:rPr>
          <w:lang w:val="en-US"/>
        </w:rPr>
      </w:pPr>
    </w:p>
    <w:p w:rsidR="00842561" w:rsidRDefault="00842561" w:rsidP="00842561">
      <w:pPr>
        <w:pStyle w:val="SimpleTextStyle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842561" w:rsidRDefault="00842561" w:rsidP="00842561">
      <w:pPr>
        <w:pStyle w:val="SimpleTextStyle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842561" w:rsidRPr="00C17BE3" w:rsidRDefault="00842561" w:rsidP="00842561">
      <w:pPr>
        <w:pStyle w:val="SimpleTextStyle"/>
        <w:ind w:firstLine="1134"/>
        <w:jc w:val="center"/>
        <w:rPr>
          <w:sz w:val="24"/>
          <w:szCs w:val="24"/>
        </w:rPr>
      </w:pPr>
    </w:p>
    <w:p w:rsidR="00842561" w:rsidRDefault="00842561" w:rsidP="00842561">
      <w:pPr>
        <w:pStyle w:val="SimpleTextStyle"/>
        <w:ind w:firstLine="1134"/>
        <w:jc w:val="center"/>
      </w:pPr>
      <w:r w:rsidRPr="00C17BE3">
        <w:rPr>
          <w:position w:val="-24"/>
          <w:sz w:val="24"/>
          <w:szCs w:val="24"/>
        </w:rPr>
        <w:object w:dxaOrig="3920" w:dyaOrig="620">
          <v:shape id="_x0000_i1027" type="#_x0000_t75" style="width:289.85pt;height:43.95pt" o:ole="">
            <v:imagedata r:id="rId9" o:title=""/>
          </v:shape>
          <o:OLEObject Type="Embed" ProgID="Equation.3" ShapeID="_x0000_i1027" DrawAspect="Content" ObjectID="_1431252335" r:id="rId10"/>
        </w:object>
      </w:r>
    </w:p>
    <w:p w:rsidR="00842561" w:rsidRPr="003C0636" w:rsidRDefault="00842561" w:rsidP="00842561">
      <w:pPr>
        <w:pStyle w:val="SimpleTextStyle"/>
        <w:jc w:val="left"/>
      </w:pPr>
    </w:p>
    <w:p w:rsidR="00842561" w:rsidRDefault="00842561" w:rsidP="00842561">
      <w:pPr>
        <w:pStyle w:val="SimpleTextStyle"/>
      </w:pPr>
      <w:r w:rsidRPr="0042623D">
        <w:t>Отчисления в фонд социальной защиты населения</w:t>
      </w:r>
      <w:r>
        <w:t xml:space="preserve"> и </w:t>
      </w:r>
      <w:proofErr w:type="spellStart"/>
      <w:r>
        <w:t>обязтельное</w:t>
      </w:r>
      <w:proofErr w:type="spellEnd"/>
      <w:r>
        <w:t xml:space="preserve">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842561" w:rsidRPr="0042623D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104"/>
        <w:gridCol w:w="146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28" type="#_x0000_t75" style="width:2in;height:43.95pt" o:ole="">
                  <v:imagedata r:id="rId11" o:title=""/>
                </v:shape>
                <o:OLEObject Type="Embed" ProgID="Equation.3" ShapeID="_x0000_i1028" DrawAspect="Content" ObjectID="_1431252336" r:id="rId12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F67AF3">
        <w:rPr>
          <w:position w:val="-24"/>
        </w:rPr>
        <w:object w:dxaOrig="5380" w:dyaOrig="620">
          <v:shape id="_x0000_i1029" type="#_x0000_t75" style="width:399.25pt;height:43.95pt" o:ole="">
            <v:imagedata r:id="rId13" o:title=""/>
          </v:shape>
          <o:OLEObject Type="Embed" ProgID="Equation.3" ShapeID="_x0000_i1029" DrawAspect="Content" ObjectID="_1431252337" r:id="rId14"/>
        </w:object>
      </w:r>
    </w:p>
    <w:p w:rsidR="00842561" w:rsidRDefault="00842561" w:rsidP="00842561">
      <w:pPr>
        <w:pStyle w:val="SimpleTextStyle"/>
        <w:rPr>
          <w:b/>
        </w:rPr>
      </w:pPr>
    </w:p>
    <w:p w:rsidR="00842561" w:rsidRDefault="00842561" w:rsidP="00842561">
      <w:pPr>
        <w:pStyle w:val="SimpleTextStyle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842561" w:rsidRPr="00FE607A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4"/>
        <w:gridCol w:w="147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30" type="#_x0000_t75" style="width:88.85pt;height:24.3pt" o:ole="" fillcolor="window">
                  <v:imagedata r:id="rId15" o:title=""/>
                </v:shape>
                <o:OLEObject Type="Embed" ProgID="Equation.3" ShapeID="_x0000_i1030" DrawAspect="Content" ObjectID="_1431252338" r:id="rId1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Pr="00FE607A" w:rsidRDefault="00842561" w:rsidP="00842561">
      <w:pPr>
        <w:pStyle w:val="SimpleTextStyle"/>
      </w:pPr>
      <w:r w:rsidRPr="00FE607A"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Pr="0057430F">
        <w:t xml:space="preserve">5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842561" w:rsidRDefault="00842561" w:rsidP="00842561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Pr="00990C60">
        <w:rPr>
          <w:rFonts w:ascii="Times New Roman" w:hAnsi="Times New Roman"/>
          <w:sz w:val="28"/>
          <w:szCs w:val="28"/>
          <w:lang w:val="ru-RU" w:eastAsia="ru-RU"/>
        </w:rPr>
        <w:t>256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842561" w:rsidRDefault="00842561" w:rsidP="00842561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842561" w:rsidP="00842561">
      <w:pPr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820" w:dyaOrig="360">
          <v:shape id="_x0000_i1031" type="#_x0000_t75" style="width:181.4pt;height:24.3pt" o:ole="" fillcolor="window">
            <v:imagedata r:id="rId17" o:title=""/>
          </v:shape>
          <o:OLEObject Type="Embed" ProgID="Equation.3" ShapeID="_x0000_i1031" DrawAspect="Content" ObjectID="_1431252339" r:id="rId18"/>
        </w:object>
      </w:r>
    </w:p>
    <w:p w:rsidR="00842561" w:rsidRPr="00543847" w:rsidRDefault="00842561" w:rsidP="00842561">
      <w:pPr>
        <w:pStyle w:val="SimpleTextStyle"/>
        <w:jc w:val="center"/>
      </w:pPr>
    </w:p>
    <w:p w:rsidR="00842561" w:rsidRDefault="00842561" w:rsidP="00842561">
      <w:pPr>
        <w:pStyle w:val="SimpleTextStyle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842561" w:rsidRPr="00954900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8"/>
        <w:gridCol w:w="1473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2" type="#_x0000_t75" style="width:113.15pt;height:47.7pt" o:ole="">
                  <v:imagedata r:id="rId19" o:title=""/>
                </v:shape>
                <o:OLEObject Type="Embed" ProgID="Equation.3" ShapeID="_x0000_i1032" DrawAspect="Content" ObjectID="_1431252340" r:id="rId20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  <w:jc w:val="center"/>
      </w:pPr>
      <w:r w:rsidRPr="00C17BE3">
        <w:rPr>
          <w:position w:val="-24"/>
        </w:rPr>
        <w:object w:dxaOrig="4020" w:dyaOrig="620">
          <v:shape id="_x0000_i1033" type="#_x0000_t75" style="width:297.35pt;height:43.95pt" o:ole="">
            <v:imagedata r:id="rId21" o:title=""/>
          </v:shape>
          <o:OLEObject Type="Embed" ProgID="Equation.3" ShapeID="_x0000_i1033" DrawAspect="Content" ObjectID="_1431252341" r:id="rId22"/>
        </w:object>
      </w:r>
      <w:r w:rsidRPr="003C0636">
        <w:t>,</w:t>
      </w:r>
    </w:p>
    <w:p w:rsidR="00842561" w:rsidRPr="0056783C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lastRenderedPageBreak/>
        <w:t>формуле</w:t>
      </w:r>
      <w:r w:rsidRPr="00C36B64">
        <w:t>:</w:t>
      </w:r>
    </w:p>
    <w:p w:rsidR="00842561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827023">
        <w:tc>
          <w:tcPr>
            <w:tcW w:w="8613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C51096">
              <w:rPr>
                <w:position w:val="-24"/>
              </w:rPr>
              <w:object w:dxaOrig="1380" w:dyaOrig="620">
                <v:shape id="_x0000_i1034" type="#_x0000_t75" style="width:102.85pt;height:43.95pt" o:ole="">
                  <v:imagedata r:id="rId23" o:title=""/>
                </v:shape>
                <o:OLEObject Type="Embed" ProgID="Equation.3" ShapeID="_x0000_i1034" DrawAspect="Content" ObjectID="_1431252342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</w:pPr>
    </w:p>
    <w:p w:rsidR="00842561" w:rsidRDefault="00842561" w:rsidP="00842561">
      <w:pPr>
        <w:pStyle w:val="SimpleTextStyle"/>
        <w:ind w:firstLine="720"/>
      </w:pPr>
      <w:r w:rsidRPr="00C36B64"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</w:t>
      </w:r>
    </w:p>
    <w:p w:rsidR="00842561" w:rsidRDefault="00842561" w:rsidP="00842561">
      <w:pPr>
        <w:pStyle w:val="SimpleTextStyle"/>
        <w:ind w:firstLine="720"/>
      </w:pPr>
    </w:p>
    <w:p w:rsidR="00842561" w:rsidRPr="00C36B64" w:rsidRDefault="00842561" w:rsidP="00842561">
      <w:pPr>
        <w:pStyle w:val="SimpleTextStyle"/>
        <w:ind w:firstLine="0"/>
        <w:jc w:val="center"/>
      </w:pPr>
      <w:r w:rsidRPr="00DA32E1">
        <w:rPr>
          <w:position w:val="-24"/>
        </w:rPr>
        <w:object w:dxaOrig="4080" w:dyaOrig="620">
          <v:shape id="_x0000_i1035" type="#_x0000_t75" style="width:302.05pt;height:43.95pt" o:ole="">
            <v:imagedata r:id="rId25" o:title=""/>
          </v:shape>
          <o:OLEObject Type="Embed" ProgID="Equation.3" ShapeID="_x0000_i1035" DrawAspect="Content" ObjectID="_1431252343" r:id="rId26"/>
        </w:object>
      </w:r>
    </w:p>
    <w:p w:rsidR="00842561" w:rsidRPr="00507127" w:rsidRDefault="00842561" w:rsidP="00842561">
      <w:pPr>
        <w:pStyle w:val="SimpleTextStyle"/>
        <w:ind w:left="709"/>
        <w:rPr>
          <w:i/>
        </w:rPr>
      </w:pPr>
    </w:p>
    <w:p w:rsidR="00842561" w:rsidRDefault="00842561" w:rsidP="00842561">
      <w:pPr>
        <w:pStyle w:val="SimpleTextStyle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  <w:r w:rsidRPr="001047AD">
        <w:t>:</w:t>
      </w:r>
    </w:p>
    <w:p w:rsidR="00842561" w:rsidRPr="001047AD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827023">
        <w:tc>
          <w:tcPr>
            <w:tcW w:w="8613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430BB4">
              <w:rPr>
                <w:position w:val="-24"/>
              </w:rPr>
              <w:object w:dxaOrig="1380" w:dyaOrig="660">
                <v:shape id="_x0000_i1036" type="#_x0000_t75" style="width:101.9pt;height:47.7pt" o:ole="">
                  <v:imagedata r:id="rId27" o:title=""/>
                </v:shape>
                <o:OLEObject Type="Embed" ProgID="Equation.3" ShapeID="_x0000_i1036" DrawAspect="Content" ObjectID="_1431252344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Pr="00DA32E1" w:rsidRDefault="00842561" w:rsidP="00842561">
      <w:pPr>
        <w:pStyle w:val="SimpleTextStyle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842561" w:rsidRPr="00E21BFC" w:rsidRDefault="00842561" w:rsidP="00842561">
      <w:pPr>
        <w:pStyle w:val="SimpleTextStyle"/>
      </w:pPr>
      <w:r w:rsidRPr="00DA32E1"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842561" w:rsidRPr="00E21BFC" w:rsidRDefault="00842561" w:rsidP="00842561">
      <w:pPr>
        <w:pStyle w:val="SimpleTextStyle"/>
      </w:pPr>
    </w:p>
    <w:p w:rsidR="00842561" w:rsidRPr="00DA32E1" w:rsidRDefault="00842561" w:rsidP="00842561">
      <w:pPr>
        <w:pStyle w:val="SimpleTextStyle"/>
        <w:ind w:firstLine="0"/>
        <w:jc w:val="center"/>
        <w:rPr>
          <w:i/>
          <w:lang w:val="en-US"/>
        </w:rPr>
      </w:pPr>
      <w:r w:rsidRPr="00DA32E1">
        <w:rPr>
          <w:position w:val="-24"/>
        </w:rPr>
        <w:object w:dxaOrig="4200" w:dyaOrig="620">
          <v:shape id="_x0000_i1037" type="#_x0000_t75" style="width:311.4pt;height:43.95pt" o:ole="">
            <v:imagedata r:id="rId29" o:title=""/>
          </v:shape>
          <o:OLEObject Type="Embed" ProgID="Equation.3" ShapeID="_x0000_i1037" DrawAspect="Content" ObjectID="_1431252345" r:id="rId30"/>
        </w:object>
      </w:r>
    </w:p>
    <w:p w:rsidR="00842561" w:rsidRDefault="00842561" w:rsidP="00842561">
      <w:pPr>
        <w:pStyle w:val="SimpleTextStyle"/>
        <w:ind w:left="709" w:firstLine="0"/>
        <w:rPr>
          <w:b/>
        </w:rPr>
      </w:pPr>
    </w:p>
    <w:p w:rsidR="00842561" w:rsidRPr="00756644" w:rsidRDefault="00842561" w:rsidP="00842561">
      <w:pPr>
        <w:pStyle w:val="SimpleTextStyle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  <w:r>
        <w:t>:</w:t>
      </w:r>
    </w:p>
    <w:p w:rsidR="00842561" w:rsidRPr="00756644" w:rsidRDefault="00842561" w:rsidP="00842561">
      <w:pPr>
        <w:pStyle w:val="SimpleTextStyle"/>
        <w:ind w:firstLine="720"/>
      </w:pPr>
    </w:p>
    <w:tbl>
      <w:tblPr>
        <w:tblW w:w="0" w:type="auto"/>
        <w:tblLook w:val="04A0"/>
      </w:tblPr>
      <w:tblGrid>
        <w:gridCol w:w="8091"/>
        <w:gridCol w:w="1480"/>
      </w:tblGrid>
      <w:tr w:rsidR="00842561" w:rsidRPr="00430BB4" w:rsidTr="00827023">
        <w:tc>
          <w:tcPr>
            <w:tcW w:w="813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8" type="#_x0000_t75" style="width:280.5pt;height:27.1pt" o:ole="">
                  <v:imagedata r:id="rId31" o:title=""/>
                </v:shape>
                <o:OLEObject Type="Embed" ProgID="Equation.3" ShapeID="_x0000_i1038" DrawAspect="Content" ObjectID="_1431252346" r:id="rId32"/>
              </w:object>
            </w:r>
            <w:r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  <w:jc w:val="center"/>
        <w:rPr>
          <w:szCs w:val="32"/>
        </w:rPr>
      </w:pPr>
    </w:p>
    <w:p w:rsidR="00842561" w:rsidRPr="00161E66" w:rsidRDefault="00842561" w:rsidP="00842561">
      <w:pPr>
        <w:pStyle w:val="SimpleTextStyle"/>
        <w:ind w:firstLine="0"/>
        <w:jc w:val="center"/>
      </w:pPr>
      <w:r w:rsidRPr="002F1664">
        <w:rPr>
          <w:position w:val="-30"/>
        </w:rPr>
        <w:object w:dxaOrig="5420" w:dyaOrig="720">
          <v:shape id="_x0000_i1039" type="#_x0000_t75" style="width:402.1pt;height:51.45pt" o:ole="">
            <v:imagedata r:id="rId33" o:title=""/>
          </v:shape>
          <o:OLEObject Type="Embed" ProgID="Equation.3" ShapeID="_x0000_i1039" DrawAspect="Content" ObjectID="_1431252347" r:id="rId34"/>
        </w:object>
      </w:r>
    </w:p>
    <w:p w:rsidR="00842561" w:rsidRDefault="00842561" w:rsidP="008425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2561" w:rsidRPr="00FB5552" w:rsidRDefault="00842561" w:rsidP="008425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tbl>
      <w:tblPr>
        <w:tblW w:w="0" w:type="auto"/>
        <w:tblLook w:val="04A0"/>
      </w:tblPr>
      <w:tblGrid>
        <w:gridCol w:w="8098"/>
        <w:gridCol w:w="1473"/>
      </w:tblGrid>
      <w:tr w:rsidR="00842561" w:rsidRPr="00FB5552" w:rsidTr="00827023">
        <w:tc>
          <w:tcPr>
            <w:tcW w:w="8613" w:type="dxa"/>
            <w:vAlign w:val="center"/>
          </w:tcPr>
          <w:p w:rsidR="00842561" w:rsidRPr="00FB5552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40" type="#_x0000_t75" style="width:113.15pt;height:47.7pt" o:ole="">
                  <v:imagedata r:id="rId35" o:title=""/>
                </v:shape>
                <o:OLEObject Type="Embed" ProgID="Equation.3" ShapeID="_x0000_i1040" DrawAspect="Content" ObjectID="_1431252348" r:id="rId36"/>
              </w:object>
            </w:r>
            <w:r w:rsidRPr="00FB5552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FB5552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</w:rPr>
      </w:pPr>
    </w:p>
    <w:p w:rsidR="00842561" w:rsidRPr="00FB5552" w:rsidRDefault="00842561" w:rsidP="00842561">
      <w:pPr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20" w:dyaOrig="620">
          <v:shape id="_x0000_i1041" type="#_x0000_t75" style="width:312.3pt;height:43.95pt" o:ole="">
            <v:imagedata r:id="rId37" o:title=""/>
          </v:shape>
          <o:OLEObject Type="Embed" ProgID="Equation.3" ShapeID="_x0000_i1041" DrawAspect="Content" ObjectID="_1431252349" r:id="rId38"/>
        </w:object>
      </w:r>
    </w:p>
    <w:p w:rsidR="00842561" w:rsidRPr="00FB5552" w:rsidRDefault="00842561" w:rsidP="00842561">
      <w:pPr>
        <w:pStyle w:val="SimpleTextStyle"/>
        <w:rPr>
          <w:b/>
        </w:rPr>
      </w:pPr>
    </w:p>
    <w:p w:rsidR="00842561" w:rsidRPr="00FB5552" w:rsidRDefault="00842561" w:rsidP="0084256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842561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2" type="#_x0000_t75" style="width:101pt;height:27.1pt" o:ole="">
                  <v:imagedata r:id="rId39" o:title=""/>
                </v:shape>
                <o:OLEObject Type="Embed" ProgID="Equation.3" ShapeID="_x0000_i1042" DrawAspect="Content" ObjectID="_1431252350" r:id="rId40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  <w:jc w:val="center"/>
        <w:rPr>
          <w:i/>
          <w:szCs w:val="32"/>
        </w:rPr>
      </w:pPr>
    </w:p>
    <w:p w:rsidR="00842561" w:rsidRDefault="00842561" w:rsidP="00842561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80" w:dyaOrig="360">
          <v:shape id="_x0000_i1043" type="#_x0000_t75" style="width:354.4pt;height:24.3pt" o:ole="">
            <v:imagedata r:id="rId41" o:title=""/>
          </v:shape>
          <o:OLEObject Type="Embed" ProgID="Equation.3" ShapeID="_x0000_i1043" DrawAspect="Content" ObjectID="_1431252351" r:id="rId42"/>
        </w:objec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Рассматриваемое программное обеспечение имеет лишь целевых заказчиков. Так же, как говорилось ранее, на текущий момент на рынке существует достаточное количество подобных систем, преимущественно иностранных аналогов. </w:t>
      </w:r>
    </w:p>
    <w:p w:rsidR="00842561" w:rsidRPr="004E4DAD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lastRenderedPageBreak/>
        <w:t>По этим причинам, будем применять следующий подход: определим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необходимый для себя уровень прибыльности (рентабельности) </w:t>
      </w:r>
      <w:proofErr w:type="gramStart"/>
      <w:r w:rsidRPr="004E4DAD">
        <w:rPr>
          <w:rFonts w:ascii="Times New Roman" w:hAnsi="Times New Roman"/>
          <w:sz w:val="28"/>
          <w:szCs w:val="24"/>
          <w:lang w:val="ru-RU" w:eastAsia="ru-RU"/>
        </w:rPr>
        <w:t>ПО</w:t>
      </w:r>
      <w:proofErr w:type="gramEnd"/>
      <w:r w:rsidRPr="004E4DAD">
        <w:rPr>
          <w:rFonts w:ascii="Times New Roman" w:hAnsi="Times New Roman"/>
          <w:sz w:val="28"/>
          <w:szCs w:val="24"/>
          <w:lang w:val="ru-RU" w:eastAsia="ru-RU"/>
        </w:rPr>
        <w:t>, а затем</w:t>
      </w:r>
      <w:r>
        <w:rPr>
          <w:rFonts w:ascii="Times New Roman" w:hAnsi="Times New Roman"/>
          <w:sz w:val="28"/>
          <w:szCs w:val="24"/>
          <w:lang w:val="ru-RU" w:eastAsia="ru-RU"/>
        </w:rPr>
        <w:t>,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исходя </w:t>
      </w:r>
      <w:proofErr w:type="gramStart"/>
      <w:r w:rsidRPr="004E4DAD">
        <w:rPr>
          <w:rFonts w:ascii="Times New Roman" w:hAnsi="Times New Roman"/>
          <w:sz w:val="28"/>
          <w:szCs w:val="24"/>
          <w:lang w:val="ru-RU" w:eastAsia="ru-RU"/>
        </w:rPr>
        <w:t>из</w:t>
      </w:r>
      <w:proofErr w:type="gramEnd"/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него и на основании суммы затрат на разработку</w:t>
      </w:r>
      <w:r>
        <w:rPr>
          <w:rFonts w:ascii="Times New Roman" w:hAnsi="Times New Roman"/>
          <w:sz w:val="28"/>
          <w:szCs w:val="24"/>
          <w:lang w:val="ru-RU" w:eastAsia="ru-RU"/>
        </w:rPr>
        <w:t>,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самостоятельно определи</w:t>
      </w:r>
      <w:r>
        <w:rPr>
          <w:rFonts w:ascii="Times New Roman" w:hAnsi="Times New Roman"/>
          <w:sz w:val="28"/>
          <w:szCs w:val="24"/>
          <w:lang w:val="ru-RU" w:eastAsia="ru-RU"/>
        </w:rPr>
        <w:t>м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цену реализации ПО и предложи</w:t>
      </w:r>
      <w:r>
        <w:rPr>
          <w:rFonts w:ascii="Times New Roman" w:hAnsi="Times New Roman"/>
          <w:sz w:val="28"/>
          <w:szCs w:val="24"/>
          <w:lang w:val="ru-RU" w:eastAsia="ru-RU"/>
        </w:rPr>
        <w:t>м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ее заказчику (либо использ</w:t>
      </w:r>
      <w:r>
        <w:rPr>
          <w:rFonts w:ascii="Times New Roman" w:hAnsi="Times New Roman"/>
          <w:sz w:val="28"/>
          <w:szCs w:val="24"/>
          <w:lang w:val="ru-RU" w:eastAsia="ru-RU"/>
        </w:rPr>
        <w:t>уем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ее как «отправную точку» в переговорах с заказчиком). </w:t>
      </w:r>
      <w:r>
        <w:rPr>
          <w:rFonts w:ascii="Times New Roman" w:hAnsi="Times New Roman"/>
          <w:sz w:val="28"/>
          <w:szCs w:val="24"/>
          <w:lang w:val="ru-RU" w:eastAsia="ru-RU"/>
        </w:rPr>
        <w:t>Очевидно, что е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>сли предложенная цена окажется ниже средней цены на схожие программы, то</w:t>
      </w:r>
      <w:r>
        <w:rPr>
          <w:rFonts w:ascii="Times New Roman" w:hAnsi="Times New Roman"/>
          <w:sz w:val="28"/>
          <w:szCs w:val="24"/>
          <w:lang w:val="ru-RU" w:eastAsia="ru-RU"/>
        </w:rPr>
        <w:t>,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при прочих равных условиях</w:t>
      </w:r>
      <w:r>
        <w:rPr>
          <w:rFonts w:ascii="Times New Roman" w:hAnsi="Times New Roman"/>
          <w:sz w:val="28"/>
          <w:szCs w:val="24"/>
          <w:lang w:val="ru-RU" w:eastAsia="ru-RU"/>
        </w:rPr>
        <w:t>,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заказчик предпочтет приобрести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разрабатываемую нами систему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 w:rsidRPr="004E4DAD">
        <w:rPr>
          <w:rFonts w:ascii="Times New Roman" w:hAnsi="Times New Roman"/>
          <w:sz w:val="28"/>
          <w:szCs w:val="24"/>
          <w:lang w:val="ru-RU" w:eastAsia="ru-RU"/>
        </w:rPr>
        <w:t>Такой подход целесообразно применять, если на рынке существует множество специализированных организаций, способных предложить заказчику схожее программное обеспечение, или организация-разработчик только выходит на данный рынок и заинтересована в привлечении клиентов. В этом случае прибыль рассчитывается по формуле:</w:t>
      </w: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842561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480" w:dyaOrig="660">
                <v:shape id="_x0000_i1044" type="#_x0000_t75" style="width:110.35pt;height:47.7pt" o:ole="">
                  <v:imagedata r:id="rId43" o:title=""/>
                </v:shape>
                <o:OLEObject Type="Embed" ProgID="Equation.3" ShapeID="_x0000_i1044" DrawAspect="Content" ObjectID="_1431252352" r:id="rId44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842561" w:rsidRDefault="00842561" w:rsidP="00842561">
      <w:pPr>
        <w:pStyle w:val="SimpleTextStyle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>
        <w:t>;</w:t>
      </w:r>
    </w:p>
    <w:p w:rsidR="00842561" w:rsidRPr="00E21BFC" w:rsidRDefault="00842561" w:rsidP="00842561">
      <w:pPr>
        <w:pStyle w:val="SimpleTextStyle"/>
      </w:pPr>
      <w:r w:rsidRPr="00DA32E1">
        <w:t xml:space="preserve">      </w:t>
      </w:r>
      <w:r>
        <w:t xml:space="preserve"> </w:t>
      </w:r>
      <w:r>
        <w:rPr>
          <w:i/>
          <w:lang w:val="en-US"/>
        </w:rPr>
        <w:t>N</w:t>
      </w:r>
      <w:r w:rsidRPr="001047AD">
        <w:t xml:space="preserve"> – </w:t>
      </w:r>
      <w:proofErr w:type="gramStart"/>
      <w:r>
        <w:t>количество</w:t>
      </w:r>
      <w:proofErr w:type="gramEnd"/>
      <w:r>
        <w:t xml:space="preserve"> копий, которое планируется продать за год (5 ед.).       </w:t>
      </w:r>
    </w:p>
    <w:p w:rsidR="00842561" w:rsidRDefault="00842561" w:rsidP="00842561">
      <w:pPr>
        <w:pStyle w:val="SimpleTextStyle"/>
        <w:ind w:firstLine="720"/>
        <w:jc w:val="center"/>
        <w:rPr>
          <w:i/>
          <w:szCs w:val="32"/>
        </w:rPr>
      </w:pPr>
    </w:p>
    <w:p w:rsidR="00842561" w:rsidRDefault="00842561" w:rsidP="00842561">
      <w:pPr>
        <w:spacing w:after="0" w:line="240" w:lineRule="auto"/>
        <w:jc w:val="center"/>
        <w:rPr>
          <w:lang w:val="ru-RU"/>
        </w:rPr>
      </w:pPr>
      <w:r w:rsidRPr="00F30CB4">
        <w:rPr>
          <w:position w:val="-24"/>
        </w:rPr>
        <w:object w:dxaOrig="4099" w:dyaOrig="620">
          <v:shape id="_x0000_i1045" type="#_x0000_t75" style="width:304.85pt;height:43pt" o:ole="">
            <v:imagedata r:id="rId45" o:title=""/>
          </v:shape>
          <o:OLEObject Type="Embed" ProgID="Equation.3" ShapeID="_x0000_i1045" DrawAspect="Content" ObjectID="_1431252353" r:id="rId46"/>
        </w:object>
      </w:r>
    </w:p>
    <w:p w:rsidR="00842561" w:rsidRPr="00F30CB4" w:rsidRDefault="00842561" w:rsidP="00842561">
      <w:pPr>
        <w:spacing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Pr="004E4DAD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position w:val="-24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Так как компания-разработчик (Иностранное Частное Предприятие «САМСОЛЮШНС») является резидентом Парка высоких технологий, то она освобождена от уплаты НДС, налога на прибыль. Цена в этом случае будет рассчитываться по формуле:</w:t>
      </w:r>
    </w:p>
    <w:p w:rsidR="00842561" w:rsidRDefault="00842561" w:rsidP="00842561">
      <w:pPr>
        <w:spacing w:after="0" w:line="240" w:lineRule="auto"/>
        <w:ind w:firstLine="709"/>
        <w:rPr>
          <w:rFonts w:ascii="Times New Roman" w:hAnsi="Times New Roman"/>
          <w:sz w:val="28"/>
          <w:szCs w:val="24"/>
          <w:lang w:val="ru-RU" w:eastAsia="ru-RU"/>
        </w:rPr>
      </w:pPr>
    </w:p>
    <w:p w:rsidR="00842561" w:rsidRDefault="00842561" w:rsidP="00842561">
      <w:pPr>
        <w:spacing w:after="0" w:line="240" w:lineRule="auto"/>
        <w:ind w:firstLine="709"/>
        <w:rPr>
          <w:rFonts w:ascii="Times New Roman" w:hAnsi="Times New Roman"/>
          <w:sz w:val="28"/>
          <w:szCs w:val="24"/>
          <w:lang w:val="ru-RU" w:eastAsia="ru-RU"/>
        </w:rPr>
      </w:pPr>
    </w:p>
    <w:p w:rsidR="00842561" w:rsidRPr="004E4DAD" w:rsidRDefault="00842561" w:rsidP="00842561">
      <w:pPr>
        <w:spacing w:after="0" w:line="240" w:lineRule="auto"/>
        <w:ind w:firstLine="709"/>
        <w:rPr>
          <w:rFonts w:ascii="Times New Roman" w:hAnsi="Times New Roman"/>
          <w:sz w:val="28"/>
          <w:szCs w:val="24"/>
          <w:lang w:val="ru-RU" w:eastAsia="ru-RU"/>
        </w:rPr>
      </w:pP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842561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3D2697">
              <w:rPr>
                <w:position w:val="-24"/>
              </w:rPr>
              <w:object w:dxaOrig="1240" w:dyaOrig="639">
                <v:shape id="_x0000_i1046" type="#_x0000_t75" style="width:92.55pt;height:45.8pt" o:ole="">
                  <v:imagedata r:id="rId47" o:title=""/>
                </v:shape>
                <o:OLEObject Type="Embed" ProgID="Equation.3" ShapeID="_x0000_i1046" DrawAspect="Content" ObjectID="_1431252354" r:id="rId48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842561" w:rsidP="00842561">
      <w:pPr>
        <w:spacing w:after="0" w:line="240" w:lineRule="auto"/>
        <w:ind w:firstLine="709"/>
        <w:jc w:val="center"/>
        <w:rPr>
          <w:lang w:val="ru-RU"/>
        </w:rPr>
      </w:pPr>
      <w:r w:rsidRPr="003D2697">
        <w:rPr>
          <w:position w:val="-24"/>
        </w:rPr>
        <w:object w:dxaOrig="4560" w:dyaOrig="620">
          <v:shape id="_x0000_i1047" type="#_x0000_t75" style="width:338.5pt;height:43pt" o:ole="">
            <v:imagedata r:id="rId49" o:title=""/>
          </v:shape>
          <o:OLEObject Type="Embed" ProgID="Equation.3" ShapeID="_x0000_i1047" DrawAspect="Content" ObjectID="_1431252355" r:id="rId50"/>
        </w:object>
      </w:r>
    </w:p>
    <w:p w:rsidR="00842561" w:rsidRDefault="00842561" w:rsidP="00842561">
      <w:pPr>
        <w:spacing w:after="0" w:line="240" w:lineRule="auto"/>
        <w:ind w:firstLine="709"/>
        <w:jc w:val="center"/>
        <w:rPr>
          <w:lang w:val="ru-RU"/>
        </w:rPr>
      </w:pPr>
    </w:p>
    <w:p w:rsidR="00842561" w:rsidRPr="003D2697" w:rsidRDefault="00842561" w:rsidP="00842561">
      <w:pPr>
        <w:spacing w:after="0" w:line="240" w:lineRule="auto"/>
        <w:ind w:firstLine="709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Теперь сравним стоимость со схожими программными разработками. Разрабатываемых продукт идет первым в списке и назван, как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3D2697"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842561" w:rsidRDefault="00842561" w:rsidP="00842561">
      <w:pPr>
        <w:pStyle w:val="SimpleTextStyle"/>
        <w:ind w:firstLine="0"/>
      </w:pPr>
    </w:p>
    <w:p w:rsidR="00842561" w:rsidRPr="00AD6B84" w:rsidRDefault="00842561" w:rsidP="00842561">
      <w:pPr>
        <w:pStyle w:val="SimpleTextStyle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D6B8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Цена</w:t>
            </w:r>
            <w:r w:rsidRPr="00AD6B84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одной копии, тыс. руб.</w:t>
            </w:r>
          </w:p>
        </w:tc>
      </w:tr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130EC8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2871,164</w:t>
            </w:r>
          </w:p>
        </w:tc>
      </w:tr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6011,750</w:t>
            </w:r>
          </w:p>
        </w:tc>
      </w:tr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51900,0</w:t>
            </w:r>
          </w:p>
        </w:tc>
      </w:tr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130EC8" w:rsidRDefault="00842561" w:rsidP="00827023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25906,75</w:t>
            </w:r>
          </w:p>
        </w:tc>
      </w:tr>
    </w:tbl>
    <w:p w:rsidR="00842561" w:rsidRDefault="00842561" w:rsidP="00842561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Как видно из приведенной 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>представляют собой модульную систему, причем анализ текста не является его основной задачей.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>» обладает значительным функционалом в области непосредственно статистики, что так же ограничивает ее круг применения.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>однако, ее стоимость превышает разработанный в рамках данного проекта аналог почти в 9 раз.</w:t>
      </w: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Исходя из всего вышеперечисленного, можно сделать вывод, что заявленная цена не только ниже средней по рынку, но и является самой низкой. Это, несомненно, дает значительное конкурентное преимущество продукту, а </w:t>
      </w:r>
      <w:proofErr w:type="gramStart"/>
      <w:r>
        <w:rPr>
          <w:rFonts w:ascii="Times New Roman" w:hAnsi="Times New Roman"/>
          <w:sz w:val="28"/>
          <w:szCs w:val="24"/>
          <w:lang w:val="ru-RU" w:eastAsia="ru-RU"/>
        </w:rPr>
        <w:t>значит</w:t>
      </w:r>
      <w:proofErr w:type="gramEnd"/>
      <w:r>
        <w:rPr>
          <w:rFonts w:ascii="Times New Roman" w:hAnsi="Times New Roman"/>
          <w:sz w:val="28"/>
          <w:szCs w:val="24"/>
          <w:lang w:val="ru-RU" w:eastAsia="ru-RU"/>
        </w:rPr>
        <w:t xml:space="preserve"> реализация данного проекта имеет экономическую целесообразность.</w:t>
      </w:r>
    </w:p>
    <w:p w:rsidR="000E50CE" w:rsidRPr="00842561" w:rsidRDefault="000E50CE">
      <w:pPr>
        <w:rPr>
          <w:lang w:val="ru-RU"/>
        </w:rPr>
      </w:pPr>
    </w:p>
    <w:sectPr w:rsidR="000E50CE" w:rsidRPr="00842561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561"/>
    <w:rsid w:val="000E50CE"/>
    <w:rsid w:val="0084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Normal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DefaultParagraphFont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Normal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Normal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TableGrid">
    <w:name w:val="Table Grid"/>
    <w:basedOn w:val="TableNormal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edloidas</cp:lastModifiedBy>
  <cp:revision>1</cp:revision>
  <dcterms:created xsi:type="dcterms:W3CDTF">2013-05-28T10:12:00Z</dcterms:created>
  <dcterms:modified xsi:type="dcterms:W3CDTF">2013-05-28T10:18:00Z</dcterms:modified>
</cp:coreProperties>
</file>