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rFonts w:ascii="Arial" w:hAnsi="Arial"/>
          <w:b/>
          <w:i w:val="0"/>
          <w:color w:val="00467F"/>
          <w:sz w:val="32"/>
        </w:rPr>
        <w:t>ATIVIDADE PRÁTICA DE DEPENDÊNCIA</w:t>
      </w:r>
    </w:p>
    <w:p>
      <w:pPr>
        <w:spacing w:after="80"/>
        <w:jc w:val="center"/>
      </w:pPr>
      <w:r>
        <w:rPr>
          <w:rFonts w:ascii="Arial" w:hAnsi="Arial"/>
          <w:b/>
          <w:i w:val="0"/>
          <w:sz w:val="28"/>
        </w:rPr>
        <w:t>Infrastructure as Code (GitOps)</w:t>
      </w:r>
    </w:p>
    <w:p>
      <w:pPr>
        <w:spacing w:after="1200"/>
        <w:jc w:val="center"/>
      </w:pPr>
      <w:r>
        <w:rPr>
          <w:rFonts w:ascii="Arial" w:hAnsi="Arial"/>
          <w:b w:val="0"/>
          <w:i/>
          <w:color w:val="505050"/>
          <w:sz w:val="22"/>
        </w:rPr>
        <w:t>Pipeline GitOps para provisionamento, validação e entrega de infraestrutura imutável</w:t>
      </w:r>
    </w:p>
    <w:p>
      <w:pPr>
        <w:spacing w:after="120"/>
        <w:jc w:val="center"/>
      </w:pPr>
      <w:r>
        <w:rPr>
          <w:rFonts w:ascii="Arial" w:hAnsi="Arial"/>
          <w:b/>
          <w:i w:val="0"/>
          <w:sz w:val="24"/>
        </w:rPr>
        <w:t xml:space="preserve">Aluno: </w:t>
      </w:r>
      <w:r>
        <w:rPr>
          <w:rFonts w:ascii="Arial" w:hAnsi="Arial"/>
          <w:b w:val="0"/>
          <w:i w:val="0"/>
          <w:sz w:val="24"/>
        </w:rPr>
        <w:t>Edmário Santos</w:t>
      </w:r>
    </w:p>
    <w:p>
      <w:pPr>
        <w:spacing w:after="120"/>
        <w:jc w:val="center"/>
      </w:pPr>
      <w:r>
        <w:rPr>
          <w:rFonts w:ascii="Arial" w:hAnsi="Arial"/>
          <w:b/>
          <w:i w:val="0"/>
          <w:sz w:val="24"/>
        </w:rPr>
        <w:t xml:space="preserve">Disciplina: </w:t>
      </w:r>
      <w:r>
        <w:rPr>
          <w:rFonts w:ascii="Arial" w:hAnsi="Arial"/>
          <w:b w:val="0"/>
          <w:i w:val="0"/>
          <w:sz w:val="24"/>
        </w:rPr>
        <w:t>Infrastructure as Code (GitOps)</w:t>
      </w:r>
    </w:p>
    <w:p>
      <w:pPr>
        <w:spacing w:after="120"/>
        <w:jc w:val="center"/>
      </w:pPr>
      <w:r>
        <w:rPr>
          <w:rFonts w:ascii="Arial" w:hAnsi="Arial"/>
          <w:b/>
          <w:i w:val="0"/>
          <w:sz w:val="24"/>
        </w:rPr>
        <w:t xml:space="preserve">Turma: </w:t>
      </w:r>
      <w:r>
        <w:rPr>
          <w:rFonts w:ascii="Arial" w:hAnsi="Arial"/>
          <w:b w:val="0"/>
          <w:i w:val="0"/>
          <w:sz w:val="24"/>
        </w:rPr>
        <w:t>1TCNPZ</w:t>
      </w:r>
    </w:p>
    <w:p>
      <w:pPr>
        <w:spacing w:after="120"/>
        <w:jc w:val="center"/>
      </w:pPr>
      <w:r>
        <w:rPr>
          <w:rFonts w:ascii="Arial" w:hAnsi="Arial"/>
          <w:b/>
          <w:i w:val="0"/>
          <w:sz w:val="24"/>
        </w:rPr>
        <w:t xml:space="preserve">Data: </w:t>
      </w:r>
      <w:r>
        <w:rPr>
          <w:rFonts w:ascii="Arial" w:hAnsi="Arial"/>
          <w:b w:val="0"/>
          <w:i w:val="0"/>
          <w:sz w:val="24"/>
        </w:rPr>
        <w:t>19/06/2026</w:t>
      </w:r>
    </w:p>
    <w:p>
      <w:r>
        <w:br w:type="page"/>
      </w:r>
    </w:p>
    <w:p>
      <w:pPr>
        <w:spacing w:before="240" w:after="120"/>
        <w:jc w:val="left"/>
      </w:pPr>
      <w:r>
        <w:rPr>
          <w:rFonts w:ascii="Arial" w:hAnsi="Arial"/>
          <w:b/>
          <w:i w:val="0"/>
          <w:color w:val="00467F"/>
          <w:sz w:val="28"/>
        </w:rPr>
        <w:t>1. Resumo Executivo</w:t>
      </w:r>
    </w:p>
    <w:p>
      <w:pPr>
        <w:spacing w:before="0" w:after="120"/>
        <w:jc w:val="both"/>
      </w:pPr>
      <w:r>
        <w:rPr>
          <w:rFonts w:ascii="Arial" w:hAnsi="Arial"/>
          <w:b w:val="0"/>
          <w:i w:val="0"/>
          <w:sz w:val="22"/>
        </w:rPr>
        <w:t>Este trabalho implementou uma esteira GitOps completa sobre infraestrutura AWS, cobrindo provisionamento, entrega contínua e reconciliação declarativa. A solução utiliza Terraform para provisionar VPC, cluster EKS e repositório ECR em dois ambientes independentes (dev e prd), controlados pelas branches develop e main. Um pipeline de CI/CD no GitHub Actions valida, testa e publica automaticamente a aplicação Node.js containerizada, atualizando os manifestos Kubernetes via Kustomize. O ArgoCD monitora o repositório Git e sincroniza o estado declarado para o cluster EKS de forma automática, garantindo reconciliação contínua e detecção de drift. Foram implementadas branch protection rules que bloqueiam merges em caso de falha nos checks de CI, demonstrando governança do fluxo de mudança. Experimentos de rollback via interface do ArgoCD e de destruição de infraestrutura via pipeline automatizado completam a cobertura dos requisitos da atividade.</w:t>
      </w:r>
    </w:p>
    <w:p>
      <w:r>
        <w:br w:type="page"/>
      </w:r>
    </w:p>
    <w:p>
      <w:pPr>
        <w:spacing w:before="240" w:after="120"/>
        <w:jc w:val="left"/>
      </w:pPr>
      <w:r>
        <w:rPr>
          <w:rFonts w:ascii="Arial" w:hAnsi="Arial"/>
          <w:b/>
          <w:i w:val="0"/>
          <w:color w:val="00467F"/>
          <w:sz w:val="28"/>
        </w:rPr>
        <w:t>2. Arquitetura e Decisões Técnicas</w:t>
      </w:r>
    </w:p>
    <w:p>
      <w:pPr>
        <w:spacing w:before="120" w:after="120"/>
        <w:jc w:val="left"/>
      </w:pPr>
      <w:r>
        <w:rPr>
          <w:rFonts w:ascii="Arial" w:hAnsi="Arial"/>
          <w:b/>
          <w:i w:val="0"/>
          <w:color w:val="00467F"/>
          <w:sz w:val="24"/>
        </w:rPr>
        <w:t>2.1 Visão Geral do Fluxo GitOps</w:t>
      </w:r>
    </w:p>
    <w:p>
      <w:pPr>
        <w:spacing w:before="0" w:after="120"/>
        <w:jc w:val="both"/>
      </w:pPr>
      <w:r>
        <w:rPr>
          <w:rFonts w:ascii="Arial" w:hAnsi="Arial"/>
          <w:b w:val="0"/>
          <w:i w:val="0"/>
          <w:sz w:val="22"/>
        </w:rPr>
        <w:t>O fluxo de entrega segue o modelo GitOps onde o repositório Git é a fonte única de verdade:</w:t>
      </w:r>
    </w:p>
    <w:p>
      <w:pPr>
        <w:pStyle w:val="ListBullet"/>
        <w:spacing w:after="80"/>
      </w:pPr>
      <w:r>
        <w:rPr>
          <w:rFonts w:ascii="Arial" w:hAnsi="Arial"/>
          <w:b w:val="0"/>
          <w:i w:val="0"/>
          <w:sz w:val="22"/>
        </w:rPr>
        <w:t>Desenvolvedor faz push ou abre Pull Request → dispara pipeline CI/CD no GitHub Actions</w:t>
      </w:r>
    </w:p>
    <w:p>
      <w:pPr>
        <w:pStyle w:val="ListBullet"/>
        <w:spacing w:after="80"/>
      </w:pPr>
      <w:r>
        <w:rPr>
          <w:rFonts w:ascii="Arial" w:hAnsi="Arial"/>
          <w:b w:val="0"/>
          <w:i w:val="0"/>
          <w:sz w:val="22"/>
        </w:rPr>
        <w:t>CI: lint, testes unitários, terraform validate/plan, tfsec (security scan)</w:t>
      </w:r>
    </w:p>
    <w:p>
      <w:pPr>
        <w:pStyle w:val="ListBullet"/>
        <w:spacing w:after="80"/>
      </w:pPr>
      <w:r>
        <w:rPr>
          <w:rFonts w:ascii="Arial" w:hAnsi="Arial"/>
          <w:b w:val="0"/>
          <w:i w:val="0"/>
          <w:sz w:val="22"/>
        </w:rPr>
        <w:t>CD (apenas em push para develop ou main): build da imagem Docker, push para ECR com tag = SHA do commit</w:t>
      </w:r>
    </w:p>
    <w:p>
      <w:pPr>
        <w:pStyle w:val="ListBullet"/>
        <w:spacing w:after="80"/>
      </w:pPr>
      <w:r>
        <w:rPr>
          <w:rFonts w:ascii="Arial" w:hAnsi="Arial"/>
          <w:b w:val="0"/>
          <w:i w:val="0"/>
          <w:sz w:val="22"/>
        </w:rPr>
        <w:t>Atualização automática do kustomization.yaml com a nova tag via commit do bot [skip ci]</w:t>
      </w:r>
    </w:p>
    <w:p>
      <w:pPr>
        <w:pStyle w:val="ListBullet"/>
        <w:spacing w:after="80"/>
      </w:pPr>
      <w:r>
        <w:rPr>
          <w:rFonts w:ascii="Arial" w:hAnsi="Arial"/>
          <w:b w:val="0"/>
          <w:i w:val="0"/>
          <w:sz w:val="22"/>
        </w:rPr>
        <w:t>ArgoCD detecta alteração no repositório e sincroniza o manifesto para o cluster EKS</w:t>
      </w:r>
    </w:p>
    <w:p>
      <w:pPr>
        <w:pStyle w:val="ListBullet"/>
        <w:spacing w:after="80"/>
      </w:pPr>
      <w:r>
        <w:rPr>
          <w:rFonts w:ascii="Arial" w:hAnsi="Arial"/>
          <w:b w:val="0"/>
          <w:i w:val="0"/>
          <w:sz w:val="22"/>
        </w:rPr>
        <w:t>Aplicação é atualizada no ambiente correspondente (dev ou prd) sem intervenção manual</w:t>
      </w:r>
    </w:p>
    <w:p>
      <w:pPr>
        <w:spacing w:before="160" w:after="120"/>
        <w:jc w:val="left"/>
      </w:pPr>
      <w:r>
        <w:rPr>
          <w:rFonts w:ascii="Arial" w:hAnsi="Arial"/>
          <w:b/>
          <w:i w:val="0"/>
          <w:color w:val="00467F"/>
          <w:sz w:val="24"/>
        </w:rPr>
        <w:t>2.2 Ferramentas Utilizadas e Justificativas</w:t>
      </w:r>
    </w:p>
    <w:p>
      <w:pPr>
        <w:spacing w:after="80"/>
        <w:ind w:left="283"/>
      </w:pPr>
      <w:r>
        <w:rPr>
          <w:rFonts w:ascii="Arial" w:hAnsi="Arial"/>
          <w:b/>
          <w:i w:val="0"/>
          <w:sz w:val="22"/>
        </w:rPr>
        <w:t xml:space="preserve">Terraform ~1.5: </w:t>
      </w:r>
      <w:r>
        <w:rPr>
          <w:rFonts w:ascii="Arial" w:hAnsi="Arial"/>
          <w:b w:val="0"/>
          <w:i w:val="0"/>
          <w:sz w:val="22"/>
        </w:rPr>
        <w:t>Provisionamento declarativo de infraestrutura AWS (VPC, EKS, ECR). Escolhido pela maturidade, suporte nativo à AWS e backend remoto com S3 + DynamoDB para controle de estado e lock.</w:t>
      </w:r>
    </w:p>
    <w:p>
      <w:pPr>
        <w:spacing w:after="80"/>
        <w:ind w:left="283"/>
      </w:pPr>
      <w:r>
        <w:rPr>
          <w:rFonts w:ascii="Arial" w:hAnsi="Arial"/>
          <w:b/>
          <w:i w:val="0"/>
          <w:sz w:val="22"/>
        </w:rPr>
        <w:t xml:space="preserve">GitHub Actions: </w:t>
      </w:r>
      <w:r>
        <w:rPr>
          <w:rFonts w:ascii="Arial" w:hAnsi="Arial"/>
          <w:b w:val="0"/>
          <w:i w:val="0"/>
          <w:sz w:val="22"/>
        </w:rPr>
        <w:t>Pipeline CI/CD nativo do repositório, sem necessidade de servidor externo. Integração direta com eventos de PR e push, path filters e branch protection.</w:t>
      </w:r>
    </w:p>
    <w:p>
      <w:pPr>
        <w:spacing w:after="80"/>
        <w:ind w:left="283"/>
      </w:pPr>
      <w:r>
        <w:rPr>
          <w:rFonts w:ascii="Arial" w:hAnsi="Arial"/>
          <w:b/>
          <w:i w:val="0"/>
          <w:sz w:val="22"/>
        </w:rPr>
        <w:t xml:space="preserve">Amazon EKS: </w:t>
      </w:r>
      <w:r>
        <w:rPr>
          <w:rFonts w:ascii="Arial" w:hAnsi="Arial"/>
          <w:b w:val="0"/>
          <w:i w:val="0"/>
          <w:sz w:val="22"/>
        </w:rPr>
        <w:t>Kubernetes gerenciado na AWS. Elimina a gestão do control plane e integra nativamente com IAM, ECR e VPC.</w:t>
      </w:r>
    </w:p>
    <w:p>
      <w:pPr>
        <w:spacing w:after="80"/>
        <w:ind w:left="283"/>
      </w:pPr>
      <w:r>
        <w:rPr>
          <w:rFonts w:ascii="Arial" w:hAnsi="Arial"/>
          <w:b/>
          <w:i w:val="0"/>
          <w:sz w:val="22"/>
        </w:rPr>
        <w:t xml:space="preserve">Amazon ECR: </w:t>
      </w:r>
      <w:r>
        <w:rPr>
          <w:rFonts w:ascii="Arial" w:hAnsi="Arial"/>
          <w:b w:val="0"/>
          <w:i w:val="0"/>
          <w:sz w:val="22"/>
        </w:rPr>
        <w:t>Registry de imagens Docker privado na AWS. Integração nativa com EKS via IAM, sem necessidade de credenciais adicionais nos pods.</w:t>
      </w:r>
    </w:p>
    <w:p>
      <w:pPr>
        <w:spacing w:after="80"/>
        <w:ind w:left="283"/>
      </w:pPr>
      <w:r>
        <w:rPr>
          <w:rFonts w:ascii="Arial" w:hAnsi="Arial"/>
          <w:b/>
          <w:i w:val="0"/>
          <w:sz w:val="22"/>
        </w:rPr>
        <w:t xml:space="preserve">ArgoCD: </w:t>
      </w:r>
      <w:r>
        <w:rPr>
          <w:rFonts w:ascii="Arial" w:hAnsi="Arial"/>
          <w:b w:val="0"/>
          <w:i w:val="0"/>
          <w:sz w:val="22"/>
        </w:rPr>
        <w:t>Operador GitOps para Kubernetes. Monitora o repositório Git e garante que o estado do cluster reflita o estado declarado, com reconciliação automática (selfHeal) e histórico de deployments para rollback.</w:t>
      </w:r>
    </w:p>
    <w:p>
      <w:pPr>
        <w:spacing w:after="80"/>
        <w:ind w:left="283"/>
      </w:pPr>
      <w:r>
        <w:rPr>
          <w:rFonts w:ascii="Arial" w:hAnsi="Arial"/>
          <w:b/>
          <w:i w:val="0"/>
          <w:sz w:val="22"/>
        </w:rPr>
        <w:t xml:space="preserve">Kustomize: </w:t>
      </w:r>
      <w:r>
        <w:rPr>
          <w:rFonts w:ascii="Arial" w:hAnsi="Arial"/>
          <w:b w:val="0"/>
          <w:i w:val="0"/>
          <w:sz w:val="22"/>
        </w:rPr>
        <w:t>Gerenciamento de overlays por ambiente (dev/prd) sem duplicação de manifestos base. Permite customizar imagens, réplicas e variáveis por ambiente.</w:t>
      </w:r>
    </w:p>
    <w:p>
      <w:pPr>
        <w:spacing w:after="80"/>
        <w:ind w:left="283"/>
      </w:pPr>
      <w:r>
        <w:rPr>
          <w:rFonts w:ascii="Arial" w:hAnsi="Arial"/>
          <w:b/>
          <w:i w:val="0"/>
          <w:sz w:val="22"/>
        </w:rPr>
        <w:t xml:space="preserve">tfsec: </w:t>
      </w:r>
      <w:r>
        <w:rPr>
          <w:rFonts w:ascii="Arial" w:hAnsi="Arial"/>
          <w:b w:val="0"/>
          <w:i w:val="0"/>
          <w:sz w:val="22"/>
        </w:rPr>
        <w:t>Análise estática de segurança nos arquivos Terraform. Integrado ao pipeline de CI para detectar configurações inseguras antes do apply.</w:t>
      </w:r>
    </w:p>
    <w:p>
      <w:pPr>
        <w:spacing w:before="160" w:after="120"/>
        <w:jc w:val="left"/>
      </w:pPr>
      <w:r>
        <w:rPr>
          <w:rFonts w:ascii="Arial" w:hAnsi="Arial"/>
          <w:b/>
          <w:i w:val="0"/>
          <w:color w:val="00467F"/>
          <w:sz w:val="24"/>
        </w:rPr>
        <w:t>2.3 Ambientes</w:t>
      </w:r>
    </w:p>
    <w:p>
      <w:pPr>
        <w:spacing w:before="0" w:after="120"/>
        <w:jc w:val="both"/>
      </w:pPr>
      <w:r>
        <w:rPr>
          <w:rFonts w:ascii="Arial" w:hAnsi="Arial"/>
          <w:b w:val="0"/>
          <w:i w:val="0"/>
          <w:sz w:val="22"/>
        </w:rPr>
        <w:t>Foram criados dois ambientes lógicos com separação de estado e configuração:</w:t>
      </w:r>
    </w:p>
    <w:p>
      <w:pPr>
        <w:pStyle w:val="ListBullet"/>
        <w:spacing w:after="80"/>
      </w:pPr>
      <w:r>
        <w:rPr>
          <w:rFonts w:ascii="Arial" w:hAnsi="Arial"/>
          <w:b w:val="0"/>
          <w:i w:val="0"/>
          <w:sz w:val="22"/>
        </w:rPr>
        <w:t>dev: branch develop → cluster EKS eks-rm565486-dev → overlay k8s/overlays/dev/</w:t>
      </w:r>
    </w:p>
    <w:p>
      <w:pPr>
        <w:pStyle w:val="ListBullet"/>
        <w:spacing w:after="80"/>
      </w:pPr>
      <w:r>
        <w:rPr>
          <w:rFonts w:ascii="Arial" w:hAnsi="Arial"/>
          <w:b w:val="0"/>
          <w:i w:val="0"/>
          <w:sz w:val="22"/>
        </w:rPr>
        <w:t>prd: branch main → cluster EKS eks-rm565486-prd → overlay k8s/overlays/prd/</w:t>
      </w:r>
    </w:p>
    <w:p>
      <w:r>
        <w:br w:type="page"/>
      </w:r>
    </w:p>
    <w:p>
      <w:pPr>
        <w:spacing w:before="240" w:after="120"/>
        <w:jc w:val="left"/>
      </w:pPr>
      <w:r>
        <w:rPr>
          <w:rFonts w:ascii="Arial" w:hAnsi="Arial"/>
          <w:b/>
          <w:i w:val="0"/>
          <w:color w:val="00467F"/>
          <w:sz w:val="28"/>
        </w:rPr>
        <w:t>3. Passo a Passo de Implementação</w:t>
      </w:r>
    </w:p>
    <w:p>
      <w:pPr>
        <w:spacing w:before="120" w:after="120"/>
        <w:jc w:val="left"/>
      </w:pPr>
      <w:r>
        <w:rPr>
          <w:rFonts w:ascii="Arial" w:hAnsi="Arial"/>
          <w:b/>
          <w:i w:val="0"/>
          <w:color w:val="00467F"/>
          <w:sz w:val="24"/>
        </w:rPr>
        <w:t>3.1 Estrutura do Repositório</w:t>
      </w:r>
    </w:p>
    <w:p>
      <w:pPr>
        <w:spacing w:before="20" w:after="20"/>
        <w:ind w:left="283"/>
        <w:shd w:val="clear" w:color="auto" w:fill="F2F2F2"/>
      </w:pPr>
      <w:r>
        <w:rPr>
          <w:rFonts w:ascii="Courier New" w:hAnsi="Courier New"/>
          <w:b w:val="0"/>
          <w:i w:val="0"/>
          <w:color w:val="1E1E1E"/>
          <w:sz w:val="18"/>
        </w:rPr>
        <w:t>dp-gitops.fiap/</w:t>
      </w:r>
    </w:p>
    <w:p>
      <w:pPr>
        <w:spacing w:before="20" w:after="20"/>
        <w:ind w:left="283"/>
        <w:shd w:val="clear" w:color="auto" w:fill="F2F2F2"/>
      </w:pPr>
      <w:r>
        <w:rPr>
          <w:rFonts w:ascii="Courier New" w:hAnsi="Courier New"/>
          <w:b w:val="0"/>
          <w:i w:val="0"/>
          <w:color w:val="1E1E1E"/>
          <w:sz w:val="18"/>
        </w:rPr>
        <w:t xml:space="preserve">   .github/workflows/</w:t>
      </w:r>
    </w:p>
    <w:p>
      <w:pPr>
        <w:spacing w:before="20" w:after="20"/>
        <w:ind w:left="283"/>
        <w:shd w:val="clear" w:color="auto" w:fill="F2F2F2"/>
      </w:pPr>
      <w:r>
        <w:rPr>
          <w:rFonts w:ascii="Courier New" w:hAnsi="Courier New"/>
          <w:b w:val="0"/>
          <w:i w:val="0"/>
          <w:color w:val="1E1E1E"/>
          <w:sz w:val="18"/>
        </w:rPr>
        <w:t xml:space="preserve">      ci-cd-app.yaml       # Pipeline CI/CD da aplicação</w:t>
      </w:r>
    </w:p>
    <w:p>
      <w:pPr>
        <w:spacing w:before="20" w:after="20"/>
        <w:ind w:left="283"/>
        <w:shd w:val="clear" w:color="auto" w:fill="F2F2F2"/>
      </w:pPr>
      <w:r>
        <w:rPr>
          <w:rFonts w:ascii="Courier New" w:hAnsi="Courier New"/>
          <w:b w:val="0"/>
          <w:i w:val="0"/>
          <w:color w:val="1E1E1E"/>
          <w:sz w:val="18"/>
        </w:rPr>
        <w:t xml:space="preserve">      ci-cd-iac.yaml       # Pipeline CI/CD de infraestrutura</w:t>
      </w:r>
    </w:p>
    <w:p>
      <w:pPr>
        <w:spacing w:before="20" w:after="20"/>
        <w:ind w:left="283"/>
        <w:shd w:val="clear" w:color="auto" w:fill="F2F2F2"/>
      </w:pPr>
      <w:r>
        <w:rPr>
          <w:rFonts w:ascii="Courier New" w:hAnsi="Courier New"/>
          <w:b w:val="0"/>
          <w:i w:val="0"/>
          <w:color w:val="1E1E1E"/>
          <w:sz w:val="18"/>
        </w:rPr>
        <w:t xml:space="preserve">      terraform-destroy.yaml  # Workflow de destruição manual</w:t>
      </w:r>
    </w:p>
    <w:p>
      <w:pPr>
        <w:spacing w:before="20" w:after="20"/>
        <w:ind w:left="283"/>
        <w:shd w:val="clear" w:color="auto" w:fill="F2F2F2"/>
      </w:pPr>
      <w:r>
        <w:rPr>
          <w:rFonts w:ascii="Courier New" w:hAnsi="Courier New"/>
          <w:b w:val="0"/>
          <w:i w:val="0"/>
          <w:color w:val="1E1E1E"/>
          <w:sz w:val="18"/>
        </w:rPr>
        <w:t xml:space="preserve">   application/            # Código-fonte Node.js + Dockerfile</w:t>
      </w:r>
    </w:p>
    <w:p>
      <w:pPr>
        <w:spacing w:before="20" w:after="20"/>
        <w:ind w:left="283"/>
        <w:shd w:val="clear" w:color="auto" w:fill="F2F2F2"/>
      </w:pPr>
      <w:r>
        <w:rPr>
          <w:rFonts w:ascii="Courier New" w:hAnsi="Courier New"/>
          <w:b w:val="0"/>
          <w:i w:val="0"/>
          <w:color w:val="1E1E1E"/>
          <w:sz w:val="18"/>
        </w:rPr>
        <w:t xml:space="preserve">   k8s/</w:t>
      </w:r>
    </w:p>
    <w:p>
      <w:pPr>
        <w:spacing w:before="20" w:after="20"/>
        <w:ind w:left="283"/>
        <w:shd w:val="clear" w:color="auto" w:fill="F2F2F2"/>
      </w:pPr>
      <w:r>
        <w:rPr>
          <w:rFonts w:ascii="Courier New" w:hAnsi="Courier New"/>
          <w:b w:val="0"/>
          <w:i w:val="0"/>
          <w:color w:val="1E1E1E"/>
          <w:sz w:val="18"/>
        </w:rPr>
        <w:t xml:space="preserve">      base/                # Manifestos Kubernetes base</w:t>
      </w:r>
    </w:p>
    <w:p>
      <w:pPr>
        <w:spacing w:before="20" w:after="20"/>
        <w:ind w:left="283"/>
        <w:shd w:val="clear" w:color="auto" w:fill="F2F2F2"/>
      </w:pPr>
      <w:r>
        <w:rPr>
          <w:rFonts w:ascii="Courier New" w:hAnsi="Courier New"/>
          <w:b w:val="0"/>
          <w:i w:val="0"/>
          <w:color w:val="1E1E1E"/>
          <w:sz w:val="18"/>
        </w:rPr>
        <w:t xml:space="preserve">      overlays/dev/        # Overlay ambiente dev</w:t>
      </w:r>
    </w:p>
    <w:p>
      <w:pPr>
        <w:spacing w:before="20" w:after="20"/>
        <w:ind w:left="283"/>
        <w:shd w:val="clear" w:color="auto" w:fill="F2F2F2"/>
      </w:pPr>
      <w:r>
        <w:rPr>
          <w:rFonts w:ascii="Courier New" w:hAnsi="Courier New"/>
          <w:b w:val="0"/>
          <w:i w:val="0"/>
          <w:color w:val="1E1E1E"/>
          <w:sz w:val="18"/>
        </w:rPr>
        <w:t xml:space="preserve">      overlays/prd/        # Overlay ambiente prd</w:t>
      </w:r>
    </w:p>
    <w:p>
      <w:pPr>
        <w:spacing w:before="20" w:after="20"/>
        <w:ind w:left="283"/>
        <w:shd w:val="clear" w:color="auto" w:fill="F2F2F2"/>
      </w:pPr>
      <w:r>
        <w:rPr>
          <w:rFonts w:ascii="Courier New" w:hAnsi="Courier New"/>
          <w:b w:val="0"/>
          <w:i w:val="0"/>
          <w:color w:val="1E1E1E"/>
          <w:sz w:val="18"/>
        </w:rPr>
        <w:t xml:space="preserve">      argocd/              # Definição das apps ArgoCD</w:t>
      </w:r>
    </w:p>
    <w:p>
      <w:pPr>
        <w:spacing w:before="20" w:after="20"/>
        <w:ind w:left="283"/>
        <w:shd w:val="clear" w:color="auto" w:fill="F2F2F2"/>
      </w:pPr>
      <w:r>
        <w:rPr>
          <w:rFonts w:ascii="Courier New" w:hAnsi="Courier New"/>
          <w:b w:val="0"/>
          <w:i w:val="0"/>
          <w:color w:val="1E1E1E"/>
          <w:sz w:val="18"/>
        </w:rPr>
        <w:t xml:space="preserve">   terraform/              # Infraestrutura como código</w:t>
      </w:r>
    </w:p>
    <w:p>
      <w:pPr>
        <w:spacing w:before="20" w:after="20"/>
        <w:ind w:left="283"/>
        <w:shd w:val="clear" w:color="auto" w:fill="F2F2F2"/>
      </w:pPr>
      <w:r>
        <w:rPr>
          <w:rFonts w:ascii="Courier New" w:hAnsi="Courier New"/>
          <w:b w:val="0"/>
          <w:i w:val="0"/>
          <w:color w:val="1E1E1E"/>
          <w:sz w:val="18"/>
        </w:rPr>
        <w:t xml:space="preserve">   docs/                   # Documentação e diagrama</w:t>
      </w:r>
    </w:p>
    <w:p>
      <w:pPr>
        <w:spacing w:before="160" w:after="120"/>
        <w:jc w:val="left"/>
      </w:pPr>
      <w:r>
        <w:rPr>
          <w:rFonts w:ascii="Arial" w:hAnsi="Arial"/>
          <w:b/>
          <w:i w:val="0"/>
          <w:color w:val="00467F"/>
          <w:sz w:val="24"/>
        </w:rPr>
        <w:t>3.2 Provisionamento da Infraestrutura</w:t>
      </w:r>
    </w:p>
    <w:p>
      <w:pPr>
        <w:spacing w:before="0" w:after="120"/>
        <w:jc w:val="both"/>
      </w:pPr>
      <w:r>
        <w:rPr>
          <w:rFonts w:ascii="Arial" w:hAnsi="Arial"/>
          <w:b w:val="0"/>
          <w:i w:val="0"/>
          <w:sz w:val="22"/>
        </w:rPr>
        <w:t>A infraestrutura é provisionada automaticamente via pipeline ao fazer push para develop (dev) ou main (prd). O workflow ci-cd-iac.yaml executa Terraform Apply com o backend de estado correto para cada ambiente:</w:t>
      </w:r>
    </w:p>
    <w:p>
      <w:pPr>
        <w:spacing w:before="20" w:after="20"/>
        <w:ind w:left="283"/>
        <w:shd w:val="clear" w:color="auto" w:fill="F2F2F2"/>
      </w:pPr>
      <w:r>
        <w:rPr>
          <w:rFonts w:ascii="Courier New" w:hAnsi="Courier New"/>
          <w:b w:val="0"/>
          <w:i w:val="0"/>
          <w:color w:val="1E1E1E"/>
          <w:sz w:val="18"/>
        </w:rPr>
        <w:t>terraform init -backend-config=backend-configs/dev.hcl</w:t>
      </w:r>
    </w:p>
    <w:p>
      <w:pPr>
        <w:spacing w:before="20" w:after="20"/>
        <w:ind w:left="283"/>
        <w:shd w:val="clear" w:color="auto" w:fill="F2F2F2"/>
      </w:pPr>
      <w:r>
        <w:rPr>
          <w:rFonts w:ascii="Courier New" w:hAnsi="Courier New"/>
          <w:b w:val="0"/>
          <w:i w:val="0"/>
          <w:color w:val="1E1E1E"/>
          <w:sz w:val="18"/>
        </w:rPr>
        <w:t>terraform apply -auto-approve -var="env=dev"</w:t>
      </w:r>
    </w:p>
    <w:p>
      <w:pPr>
        <w:spacing w:before="120" w:after="120"/>
        <w:jc w:val="both"/>
      </w:pPr>
      <w:r>
        <w:rPr>
          <w:rFonts w:ascii="Arial" w:hAnsi="Arial"/>
          <w:b w:val="0"/>
          <w:i w:val="0"/>
          <w:sz w:val="22"/>
        </w:rPr>
        <w:t>Recursos criados por ambiente:</w:t>
      </w:r>
    </w:p>
    <w:p>
      <w:pPr>
        <w:pStyle w:val="ListBullet"/>
        <w:spacing w:after="80"/>
      </w:pPr>
      <w:r>
        <w:rPr>
          <w:rFonts w:ascii="Arial" w:hAnsi="Arial"/>
          <w:b w:val="0"/>
          <w:i w:val="0"/>
          <w:sz w:val="22"/>
        </w:rPr>
        <w:t>VPC com subnets públicas e privadas em múltiplas AZs</w:t>
      </w:r>
    </w:p>
    <w:p>
      <w:pPr>
        <w:pStyle w:val="ListBullet"/>
        <w:spacing w:after="80"/>
      </w:pPr>
      <w:r>
        <w:rPr>
          <w:rFonts w:ascii="Arial" w:hAnsi="Arial"/>
          <w:b w:val="0"/>
          <w:i w:val="0"/>
          <w:sz w:val="22"/>
        </w:rPr>
        <w:t>Cluster EKS com node group gerenciado (instância t3.medium)</w:t>
      </w:r>
    </w:p>
    <w:p>
      <w:pPr>
        <w:pStyle w:val="ListBullet"/>
        <w:spacing w:after="80"/>
      </w:pPr>
      <w:r>
        <w:rPr>
          <w:rFonts w:ascii="Arial" w:hAnsi="Arial"/>
          <w:b w:val="0"/>
          <w:i w:val="0"/>
          <w:sz w:val="22"/>
        </w:rPr>
        <w:t>Repositório ECR para armazenar imagens Docker</w:t>
      </w:r>
    </w:p>
    <w:p>
      <w:pPr>
        <w:pStyle w:val="ListBullet"/>
        <w:spacing w:after="80"/>
      </w:pPr>
      <w:r>
        <w:rPr>
          <w:rFonts w:ascii="Arial" w:hAnsi="Arial"/>
          <w:b w:val="0"/>
          <w:i w:val="0"/>
          <w:sz w:val="22"/>
        </w:rPr>
        <w:t>ArgoCD instalado no cluster via Terraform (Helm provider)</w:t>
      </w:r>
    </w:p>
    <w:p>
      <w:pPr>
        <w:spacing w:before="160" w:after="120"/>
        <w:jc w:val="left"/>
      </w:pPr>
      <w:r>
        <w:rPr>
          <w:rFonts w:ascii="Arial" w:hAnsi="Arial"/>
          <w:b/>
          <w:i w:val="0"/>
          <w:color w:val="00467F"/>
          <w:sz w:val="24"/>
        </w:rPr>
        <w:t>3.3 Pipeline CI/CD da Aplicação (ci-cd-app.yaml)</w:t>
      </w:r>
    </w:p>
    <w:p>
      <w:pPr>
        <w:spacing w:before="0" w:after="120"/>
        <w:jc w:val="both"/>
      </w:pPr>
      <w:r>
        <w:rPr>
          <w:rFonts w:ascii="Arial" w:hAnsi="Arial"/>
          <w:b w:val="0"/>
          <w:i w:val="0"/>
          <w:sz w:val="22"/>
        </w:rPr>
        <w:t>Disparado por push ou PR nas branches main/develop com alterações em application/** ou no próprio arquivo de workflow. Separado em dois jobs:</w:t>
      </w:r>
    </w:p>
    <w:p>
      <w:pPr>
        <w:spacing w:before="80" w:after="120"/>
        <w:jc w:val="both"/>
      </w:pPr>
      <w:r>
        <w:rPr>
          <w:rFonts w:ascii="Arial" w:hAnsi="Arial"/>
          <w:b w:val="0"/>
          <w:i w:val="0"/>
          <w:sz w:val="22"/>
        </w:rPr>
        <w:t>Job "Lint &amp; Test" — executado em PR e push:</w:t>
      </w:r>
    </w:p>
    <w:p>
      <w:pPr>
        <w:spacing w:before="20" w:after="20"/>
        <w:ind w:left="283"/>
        <w:shd w:val="clear" w:color="auto" w:fill="F2F2F2"/>
      </w:pPr>
      <w:r>
        <w:rPr>
          <w:rFonts w:ascii="Courier New" w:hAnsi="Courier New"/>
          <w:b w:val="0"/>
          <w:i w:val="0"/>
          <w:color w:val="1E1E1E"/>
          <w:sz w:val="18"/>
        </w:rPr>
        <w:t>npm install</w:t>
      </w:r>
    </w:p>
    <w:p>
      <w:pPr>
        <w:spacing w:before="20" w:after="20"/>
        <w:ind w:left="283"/>
        <w:shd w:val="clear" w:color="auto" w:fill="F2F2F2"/>
      </w:pPr>
      <w:r>
        <w:rPr>
          <w:rFonts w:ascii="Courier New" w:hAnsi="Courier New"/>
          <w:b w:val="0"/>
          <w:i w:val="0"/>
          <w:color w:val="1E1E1E"/>
          <w:sz w:val="18"/>
        </w:rPr>
        <w:t>npm run lint   # ESLint</w:t>
      </w:r>
    </w:p>
    <w:p>
      <w:pPr>
        <w:spacing w:before="20" w:after="20"/>
        <w:ind w:left="283"/>
        <w:shd w:val="clear" w:color="auto" w:fill="F2F2F2"/>
      </w:pPr>
      <w:r>
        <w:rPr>
          <w:rFonts w:ascii="Courier New" w:hAnsi="Courier New"/>
          <w:b w:val="0"/>
          <w:i w:val="0"/>
          <w:color w:val="1E1E1E"/>
          <w:sz w:val="18"/>
        </w:rPr>
        <w:t>npm test       # Node.js built-in test runner</w:t>
      </w:r>
    </w:p>
    <w:p>
      <w:pPr>
        <w:spacing w:before="120" w:after="120"/>
        <w:jc w:val="both"/>
      </w:pPr>
      <w:r>
        <w:rPr>
          <w:rFonts w:ascii="Arial" w:hAnsi="Arial"/>
          <w:b w:val="0"/>
          <w:i w:val="0"/>
          <w:sz w:val="22"/>
        </w:rPr>
        <w:t>Job "Build, Push &amp; Deploy" — executado apenas em push:</w:t>
      </w:r>
    </w:p>
    <w:p>
      <w:pPr>
        <w:spacing w:before="20" w:after="20"/>
        <w:ind w:left="283"/>
        <w:shd w:val="clear" w:color="auto" w:fill="F2F2F2"/>
      </w:pPr>
      <w:r>
        <w:rPr>
          <w:rFonts w:ascii="Courier New" w:hAnsi="Courier New"/>
          <w:b w:val="0"/>
          <w:i w:val="0"/>
          <w:color w:val="1E1E1E"/>
          <w:sz w:val="18"/>
        </w:rPr>
        <w:t>docker build --build-arg IMAGE_TAG=$SHA -t $ECR_REPO:$SHA ./application</w:t>
      </w:r>
    </w:p>
    <w:p>
      <w:pPr>
        <w:spacing w:before="20" w:after="20"/>
        <w:ind w:left="283"/>
        <w:shd w:val="clear" w:color="auto" w:fill="F2F2F2"/>
      </w:pPr>
      <w:r>
        <w:rPr>
          <w:rFonts w:ascii="Courier New" w:hAnsi="Courier New"/>
          <w:b w:val="0"/>
          <w:i w:val="0"/>
          <w:color w:val="1E1E1E"/>
          <w:sz w:val="18"/>
        </w:rPr>
        <w:t>docker push $ECR_REPO:$SHA</w:t>
      </w:r>
    </w:p>
    <w:p>
      <w:pPr>
        <w:spacing w:before="20" w:after="20"/>
        <w:ind w:left="283"/>
        <w:shd w:val="clear" w:color="auto" w:fill="F2F2F2"/>
      </w:pPr>
      <w:r>
        <w:rPr>
          <w:rFonts w:ascii="Courier New" w:hAnsi="Courier New"/>
          <w:b w:val="0"/>
          <w:i w:val="0"/>
          <w:color w:val="1E1E1E"/>
          <w:sz w:val="18"/>
        </w:rPr>
        <w:t>kustomize edit set image rm565486-app=$ECR_REPO:$SHA</w:t>
      </w:r>
    </w:p>
    <w:p>
      <w:pPr>
        <w:spacing w:before="20" w:after="20"/>
        <w:ind w:left="283"/>
        <w:shd w:val="clear" w:color="auto" w:fill="F2F2F2"/>
      </w:pPr>
      <w:r>
        <w:rPr>
          <w:rFonts w:ascii="Courier New" w:hAnsi="Courier New"/>
          <w:b w:val="0"/>
          <w:i w:val="0"/>
          <w:color w:val="1E1E1E"/>
          <w:sz w:val="18"/>
        </w:rPr>
        <w:t>git commit -m "chore(env): update image to $SHA [skip ci]"</w:t>
      </w:r>
    </w:p>
    <w:p>
      <w:pPr>
        <w:spacing w:before="20" w:after="20"/>
        <w:ind w:left="283"/>
        <w:shd w:val="clear" w:color="auto" w:fill="F2F2F2"/>
      </w:pPr>
      <w:r>
        <w:rPr>
          <w:rFonts w:ascii="Courier New" w:hAnsi="Courier New"/>
          <w:b w:val="0"/>
          <w:i w:val="0"/>
          <w:color w:val="1E1E1E"/>
          <w:sz w:val="18"/>
        </w:rPr>
        <w:t>git push origin $BRANCH</w:t>
      </w:r>
    </w:p>
    <w:p>
      <w:pPr>
        <w:spacing w:before="160" w:after="120"/>
        <w:jc w:val="left"/>
      </w:pPr>
      <w:r>
        <w:rPr>
          <w:rFonts w:ascii="Arial" w:hAnsi="Arial"/>
          <w:b/>
          <w:i w:val="0"/>
          <w:color w:val="00467F"/>
          <w:sz w:val="24"/>
        </w:rPr>
        <w:t>3.4 Pipeline CI/CD de Infraestrutura (ci-cd-iac.yaml)</w:t>
      </w:r>
    </w:p>
    <w:p>
      <w:pPr>
        <w:spacing w:before="0" w:after="120"/>
        <w:jc w:val="both"/>
      </w:pPr>
      <w:r>
        <w:rPr>
          <w:rFonts w:ascii="Arial" w:hAnsi="Arial"/>
          <w:b w:val="0"/>
          <w:i w:val="0"/>
          <w:sz w:val="22"/>
        </w:rPr>
        <w:t>Disparado por push ou PR em terraform/** ou no próprio workflow.</w:t>
      </w:r>
    </w:p>
    <w:p>
      <w:pPr>
        <w:spacing w:before="0" w:after="120"/>
        <w:jc w:val="both"/>
      </w:pPr>
      <w:r>
        <w:rPr>
          <w:rFonts w:ascii="Arial" w:hAnsi="Arial"/>
          <w:b w:val="0"/>
          <w:i w:val="0"/>
          <w:sz w:val="22"/>
        </w:rPr>
        <w:t>Job CI (apenas em PR — evita conflito de state lock em push):</w:t>
      </w:r>
    </w:p>
    <w:p>
      <w:pPr>
        <w:pStyle w:val="ListBullet"/>
        <w:spacing w:after="80"/>
      </w:pPr>
      <w:r>
        <w:rPr>
          <w:rFonts w:ascii="Arial" w:hAnsi="Arial"/>
          <w:b w:val="0"/>
          <w:i w:val="0"/>
          <w:sz w:val="22"/>
        </w:rPr>
        <w:t>terraform fmt -check -recursive</w:t>
      </w:r>
    </w:p>
    <w:p>
      <w:pPr>
        <w:pStyle w:val="ListBullet"/>
        <w:spacing w:after="80"/>
      </w:pPr>
      <w:r>
        <w:rPr>
          <w:rFonts w:ascii="Arial" w:hAnsi="Arial"/>
          <w:b w:val="0"/>
          <w:i w:val="0"/>
          <w:sz w:val="22"/>
        </w:rPr>
        <w:t>terraform init -backend-config=backend-configs/$ENV.hcl</w:t>
      </w:r>
    </w:p>
    <w:p>
      <w:pPr>
        <w:pStyle w:val="ListBullet"/>
        <w:spacing w:after="80"/>
      </w:pPr>
      <w:r>
        <w:rPr>
          <w:rFonts w:ascii="Arial" w:hAnsi="Arial"/>
          <w:b w:val="0"/>
          <w:i w:val="0"/>
          <w:sz w:val="22"/>
        </w:rPr>
        <w:t>terraform validate</w:t>
      </w:r>
    </w:p>
    <w:p>
      <w:pPr>
        <w:pStyle w:val="ListBullet"/>
        <w:spacing w:after="80"/>
      </w:pPr>
      <w:r>
        <w:rPr>
          <w:rFonts w:ascii="Arial" w:hAnsi="Arial"/>
          <w:b w:val="0"/>
          <w:i w:val="0"/>
          <w:sz w:val="22"/>
        </w:rPr>
        <w:t>terraform plan -var="env=$ENV" -no-color</w:t>
      </w:r>
    </w:p>
    <w:p>
      <w:pPr>
        <w:pStyle w:val="ListBullet"/>
        <w:spacing w:after="80"/>
      </w:pPr>
      <w:r>
        <w:rPr>
          <w:rFonts w:ascii="Arial" w:hAnsi="Arial"/>
          <w:b w:val="0"/>
          <w:i w:val="0"/>
          <w:sz w:val="22"/>
        </w:rPr>
        <w:t>tfsec (security scan, soft_fail: true)</w:t>
      </w:r>
    </w:p>
    <w:p>
      <w:pPr>
        <w:spacing w:before="80" w:after="120"/>
        <w:jc w:val="both"/>
      </w:pPr>
      <w:r>
        <w:rPr>
          <w:rFonts w:ascii="Arial" w:hAnsi="Arial"/>
          <w:b w:val="0"/>
          <w:i w:val="0"/>
          <w:sz w:val="22"/>
        </w:rPr>
        <w:t>Job CD (apenas em push para develop ou main):</w:t>
      </w:r>
    </w:p>
    <w:p>
      <w:pPr>
        <w:pStyle w:val="ListBullet"/>
        <w:spacing w:after="80"/>
      </w:pPr>
      <w:r>
        <w:rPr>
          <w:rFonts w:ascii="Arial" w:hAnsi="Arial"/>
          <w:b w:val="0"/>
          <w:i w:val="0"/>
          <w:sz w:val="22"/>
        </w:rPr>
        <w:t>terraform apply -auto-approve -var="env=dev|prd"</w:t>
      </w:r>
    </w:p>
    <w:p>
      <w:pPr>
        <w:spacing w:before="160" w:after="120"/>
        <w:jc w:val="left"/>
      </w:pPr>
      <w:r>
        <w:rPr>
          <w:rFonts w:ascii="Arial" w:hAnsi="Arial"/>
          <w:b/>
          <w:i w:val="0"/>
          <w:color w:val="00467F"/>
          <w:sz w:val="24"/>
        </w:rPr>
        <w:t>3.5 Configuração do ArgoCD</w:t>
      </w:r>
    </w:p>
    <w:p>
      <w:pPr>
        <w:spacing w:before="0" w:after="120"/>
        <w:jc w:val="both"/>
      </w:pPr>
      <w:r>
        <w:rPr>
          <w:rFonts w:ascii="Arial" w:hAnsi="Arial"/>
          <w:b w:val="0"/>
          <w:i w:val="0"/>
          <w:sz w:val="22"/>
        </w:rPr>
        <w:t>O ArgoCD foi instalado via Terraform (Helm provider) e configurado com sincronização automática e self-heal. Cada ambiente possui uma Application separada:</w:t>
      </w:r>
    </w:p>
    <w:p>
      <w:pPr>
        <w:spacing w:before="20" w:after="20"/>
        <w:ind w:left="283"/>
        <w:shd w:val="clear" w:color="auto" w:fill="F2F2F2"/>
      </w:pPr>
      <w:r>
        <w:rPr>
          <w:rFonts w:ascii="Courier New" w:hAnsi="Courier New"/>
          <w:b w:val="0"/>
          <w:i w:val="0"/>
          <w:color w:val="1E1E1E"/>
          <w:sz w:val="18"/>
        </w:rPr>
        <w:t>apiVersion: argoproj.io/v1alpha1</w:t>
      </w:r>
    </w:p>
    <w:p>
      <w:pPr>
        <w:spacing w:before="20" w:after="20"/>
        <w:ind w:left="283"/>
        <w:shd w:val="clear" w:color="auto" w:fill="F2F2F2"/>
      </w:pPr>
      <w:r>
        <w:rPr>
          <w:rFonts w:ascii="Courier New" w:hAnsi="Courier New"/>
          <w:b w:val="0"/>
          <w:i w:val="0"/>
          <w:color w:val="1E1E1E"/>
          <w:sz w:val="18"/>
        </w:rPr>
        <w:t>kind: Application</w:t>
      </w:r>
    </w:p>
    <w:p>
      <w:pPr>
        <w:spacing w:before="20" w:after="20"/>
        <w:ind w:left="283"/>
        <w:shd w:val="clear" w:color="auto" w:fill="F2F2F2"/>
      </w:pPr>
      <w:r>
        <w:rPr>
          <w:rFonts w:ascii="Courier New" w:hAnsi="Courier New"/>
          <w:b w:val="0"/>
          <w:i w:val="0"/>
          <w:color w:val="1E1E1E"/>
          <w:sz w:val="18"/>
        </w:rPr>
        <w:t>spec:</w:t>
      </w:r>
    </w:p>
    <w:p>
      <w:pPr>
        <w:spacing w:before="20" w:after="20"/>
        <w:ind w:left="283"/>
        <w:shd w:val="clear" w:color="auto" w:fill="F2F2F2"/>
      </w:pPr>
      <w:r>
        <w:rPr>
          <w:rFonts w:ascii="Courier New" w:hAnsi="Courier New"/>
          <w:b w:val="0"/>
          <w:i w:val="0"/>
          <w:color w:val="1E1E1E"/>
          <w:sz w:val="18"/>
        </w:rPr>
        <w:t xml:space="preserve">  source:</w:t>
      </w:r>
    </w:p>
    <w:p>
      <w:pPr>
        <w:spacing w:before="20" w:after="20"/>
        <w:ind w:left="283"/>
        <w:shd w:val="clear" w:color="auto" w:fill="F2F2F2"/>
      </w:pPr>
      <w:r>
        <w:rPr>
          <w:rFonts w:ascii="Courier New" w:hAnsi="Courier New"/>
          <w:b w:val="0"/>
          <w:i w:val="0"/>
          <w:color w:val="1E1E1E"/>
          <w:sz w:val="18"/>
        </w:rPr>
        <w:t xml:space="preserve">    repoURL: https://github.com/edmariosantos92/dp-gitops.fiap</w:t>
      </w:r>
    </w:p>
    <w:p>
      <w:pPr>
        <w:spacing w:before="20" w:after="20"/>
        <w:ind w:left="283"/>
        <w:shd w:val="clear" w:color="auto" w:fill="F2F2F2"/>
      </w:pPr>
      <w:r>
        <w:rPr>
          <w:rFonts w:ascii="Courier New" w:hAnsi="Courier New"/>
          <w:b w:val="0"/>
          <w:i w:val="0"/>
          <w:color w:val="1E1E1E"/>
          <w:sz w:val="18"/>
        </w:rPr>
        <w:t xml:space="preserve">    targetRevision: main  # ou develop para dev</w:t>
      </w:r>
    </w:p>
    <w:p>
      <w:pPr>
        <w:spacing w:before="20" w:after="20"/>
        <w:ind w:left="283"/>
        <w:shd w:val="clear" w:color="auto" w:fill="F2F2F2"/>
      </w:pPr>
      <w:r>
        <w:rPr>
          <w:rFonts w:ascii="Courier New" w:hAnsi="Courier New"/>
          <w:b w:val="0"/>
          <w:i w:val="0"/>
          <w:color w:val="1E1E1E"/>
          <w:sz w:val="18"/>
        </w:rPr>
        <w:t xml:space="preserve">    path: k8s/overlays/prd</w:t>
      </w:r>
    </w:p>
    <w:p>
      <w:pPr>
        <w:spacing w:before="20" w:after="20"/>
        <w:ind w:left="283"/>
        <w:shd w:val="clear" w:color="auto" w:fill="F2F2F2"/>
      </w:pPr>
      <w:r>
        <w:rPr>
          <w:rFonts w:ascii="Courier New" w:hAnsi="Courier New"/>
          <w:b w:val="0"/>
          <w:i w:val="0"/>
          <w:color w:val="1E1E1E"/>
          <w:sz w:val="18"/>
        </w:rPr>
        <w:t xml:space="preserve">  syncPolicy:</w:t>
      </w:r>
    </w:p>
    <w:p>
      <w:pPr>
        <w:spacing w:before="20" w:after="20"/>
        <w:ind w:left="283"/>
        <w:shd w:val="clear" w:color="auto" w:fill="F2F2F2"/>
      </w:pPr>
      <w:r>
        <w:rPr>
          <w:rFonts w:ascii="Courier New" w:hAnsi="Courier New"/>
          <w:b w:val="0"/>
          <w:i w:val="0"/>
          <w:color w:val="1E1E1E"/>
          <w:sz w:val="18"/>
        </w:rPr>
        <w:t xml:space="preserve">    automated:</w:t>
      </w:r>
    </w:p>
    <w:p>
      <w:pPr>
        <w:spacing w:before="20" w:after="20"/>
        <w:ind w:left="283"/>
        <w:shd w:val="clear" w:color="auto" w:fill="F2F2F2"/>
      </w:pPr>
      <w:r>
        <w:rPr>
          <w:rFonts w:ascii="Courier New" w:hAnsi="Courier New"/>
          <w:b w:val="0"/>
          <w:i w:val="0"/>
          <w:color w:val="1E1E1E"/>
          <w:sz w:val="18"/>
        </w:rPr>
        <w:t xml:space="preserve">      prune: true      # Remove recursos deletados do Git</w:t>
      </w:r>
    </w:p>
    <w:p>
      <w:pPr>
        <w:spacing w:before="20" w:after="20"/>
        <w:ind w:left="283"/>
        <w:shd w:val="clear" w:color="auto" w:fill="F2F2F2"/>
      </w:pPr>
      <w:r>
        <w:rPr>
          <w:rFonts w:ascii="Courier New" w:hAnsi="Courier New"/>
          <w:b w:val="0"/>
          <w:i w:val="0"/>
          <w:color w:val="1E1E1E"/>
          <w:sz w:val="18"/>
        </w:rPr>
        <w:t xml:space="preserve">      selfHeal: true   # Reverte alterações manuais no cluster</w:t>
      </w:r>
    </w:p>
    <w:p>
      <w:pPr>
        <w:spacing w:before="160" w:after="120"/>
        <w:jc w:val="left"/>
      </w:pPr>
      <w:r>
        <w:rPr>
          <w:rFonts w:ascii="Arial" w:hAnsi="Arial"/>
          <w:b/>
          <w:i w:val="0"/>
          <w:color w:val="00467F"/>
          <w:sz w:val="24"/>
        </w:rPr>
        <w:t>3.6 Branch Protection Rules</w:t>
      </w:r>
    </w:p>
    <w:p>
      <w:pPr>
        <w:spacing w:before="0" w:after="120"/>
        <w:jc w:val="both"/>
      </w:pPr>
      <w:r>
        <w:rPr>
          <w:rFonts w:ascii="Arial" w:hAnsi="Arial"/>
          <w:b w:val="0"/>
          <w:i w:val="0"/>
          <w:sz w:val="22"/>
        </w:rPr>
        <w:t>Configuradas via GitHub API nas branches develop e main para exigir que o check "Lint &amp; Test" passe antes de qualquer merge. Bloqueia force push e exclusão das branches protegidas.</w:t>
      </w:r>
    </w:p>
    <w:p>
      <w:r>
        <w:br w:type="page"/>
      </w:r>
    </w:p>
    <w:p>
      <w:pPr>
        <w:spacing w:before="240" w:after="120"/>
        <w:jc w:val="left"/>
      </w:pPr>
      <w:r>
        <w:rPr>
          <w:rFonts w:ascii="Arial" w:hAnsi="Arial"/>
          <w:b/>
          <w:i w:val="0"/>
          <w:color w:val="00467F"/>
          <w:sz w:val="28"/>
        </w:rPr>
        <w:t>4. Testes Executados</w:t>
      </w:r>
    </w:p>
    <w:p>
      <w:pPr>
        <w:spacing w:before="120" w:after="120"/>
        <w:jc w:val="left"/>
      </w:pPr>
      <w:r>
        <w:rPr>
          <w:rFonts w:ascii="Arial" w:hAnsi="Arial"/>
          <w:b/>
          <w:i w:val="0"/>
          <w:color w:val="00467F"/>
          <w:sz w:val="24"/>
        </w:rPr>
        <w:t>4.1 Pipeline CI/CD com sucesso — PR #10 (feat/version-endpoint → develop)</w:t>
      </w:r>
    </w:p>
    <w:p>
      <w:pPr>
        <w:spacing w:before="0" w:after="120"/>
        <w:jc w:val="both"/>
      </w:pPr>
      <w:r>
        <w:rPr>
          <w:rFonts w:ascii="Arial" w:hAnsi="Arial"/>
          <w:b w:val="0"/>
          <w:i w:val="0"/>
          <w:sz w:val="22"/>
        </w:rPr>
        <w:t>Resultado esperado: jobs Lint &amp; Test e Build Push &amp; Deploy com status success.</w:t>
      </w:r>
    </w:p>
    <w:p>
      <w:pPr>
        <w:spacing w:before="80" w:after="120"/>
        <w:jc w:val="both"/>
      </w:pPr>
      <w:r>
        <w:rPr>
          <w:rFonts w:ascii="Arial" w:hAnsi="Arial"/>
          <w:b w:val="0"/>
          <w:i w:val="0"/>
          <w:sz w:val="22"/>
        </w:rPr>
        <w:t>Resultado obtido: Lint &amp; Test concluído em 14s. Build, Push &amp; Deploy concluído em 29s. Imagem publicada no ECR com tag = SHA do commit. kustomization.yaml atualizado automaticamente e ArgoCD sincronizado com o novo deployment.</w:t>
      </w:r>
    </w:p>
    <w:p>
      <w:pPr>
        <w:spacing w:before="160" w:after="120"/>
        <w:jc w:val="left"/>
      </w:pPr>
      <w:r>
        <w:rPr>
          <w:rFonts w:ascii="Arial" w:hAnsi="Arial"/>
          <w:b/>
          <w:i w:val="0"/>
          <w:color w:val="00467F"/>
          <w:sz w:val="24"/>
        </w:rPr>
        <w:t>4.2 PR bloqueado por falha de CI — PR #9 (test/ci-block-evidence → develop)</w:t>
      </w:r>
    </w:p>
    <w:p>
      <w:pPr>
        <w:spacing w:before="0" w:after="120"/>
        <w:jc w:val="both"/>
      </w:pPr>
      <w:r>
        <w:rPr>
          <w:rFonts w:ascii="Arial" w:hAnsi="Arial"/>
          <w:b w:val="0"/>
          <w:i w:val="0"/>
          <w:sz w:val="22"/>
        </w:rPr>
        <w:t>Resultado esperado: merge bloqueado pelo GitHub quando o check "Lint &amp; Test" falha.</w:t>
      </w:r>
    </w:p>
    <w:p>
      <w:pPr>
        <w:spacing w:before="80" w:after="120"/>
        <w:jc w:val="both"/>
      </w:pPr>
      <w:r>
        <w:rPr>
          <w:rFonts w:ascii="Arial" w:hAnsi="Arial"/>
          <w:b w:val="0"/>
          <w:i w:val="0"/>
          <w:sz w:val="22"/>
        </w:rPr>
        <w:t>Resultado obtido: CI falhou com AssertionError: "ok" !== "healthy" no teste GET /health. Branch protection rule impediu o merge com mensagem "Required status check Lint &amp; Test is failing". Botão "Merge pull request" desabilitado.</w:t>
      </w:r>
    </w:p>
    <w:p>
      <w:pPr>
        <w:spacing w:before="80" w:after="120"/>
        <w:jc w:val="both"/>
      </w:pPr>
      <w:r>
        <w:rPr>
          <w:rFonts w:ascii="Arial" w:hAnsi="Arial"/>
          <w:b w:val="0"/>
          <w:i w:val="0"/>
          <w:sz w:val="22"/>
        </w:rPr>
        <w:t>Análise: o bloqueio só passou a funcionar após configuração explícita das branch protection rules. O GitHub não bloqueia merges automaticamente apenas por falha de CI — é necessária a configuração de required status checks na proteção da branch.</w:t>
      </w:r>
    </w:p>
    <w:p>
      <w:pPr>
        <w:spacing w:before="160" w:after="120"/>
        <w:jc w:val="left"/>
      </w:pPr>
      <w:r>
        <w:rPr>
          <w:rFonts w:ascii="Arial" w:hAnsi="Arial"/>
          <w:b/>
          <w:i w:val="0"/>
          <w:color w:val="00467F"/>
          <w:sz w:val="24"/>
        </w:rPr>
        <w:t>4.3 Drift e Reconciliação Automática (ArgoCD selfHeal)</w:t>
      </w:r>
    </w:p>
    <w:p>
      <w:pPr>
        <w:spacing w:before="0" w:after="120"/>
        <w:jc w:val="both"/>
      </w:pPr>
      <w:r>
        <w:rPr>
          <w:rFonts w:ascii="Arial" w:hAnsi="Arial"/>
          <w:b w:val="0"/>
          <w:i w:val="0"/>
          <w:sz w:val="22"/>
        </w:rPr>
        <w:t>Resultado esperado: ArgoCD detecta alteração manual no cluster e reverte para o estado declarado no Git.</w:t>
      </w:r>
    </w:p>
    <w:p>
      <w:pPr>
        <w:spacing w:before="80" w:after="120"/>
        <w:jc w:val="both"/>
      </w:pPr>
      <w:r>
        <w:rPr>
          <w:rFonts w:ascii="Arial" w:hAnsi="Arial"/>
          <w:b w:val="0"/>
          <w:i w:val="0"/>
          <w:sz w:val="22"/>
        </w:rPr>
        <w:t>Resultado obtido: Após deleção manual de recurso via UI do ArgoCD, o app entrou em estado OutOfSync e foi automaticamente reconciliado para Synced em menos de 3 minutos, sem intervenção manual.</w:t>
      </w:r>
    </w:p>
    <w:p>
      <w:pPr>
        <w:spacing w:before="160" w:after="120"/>
        <w:jc w:val="left"/>
      </w:pPr>
      <w:r>
        <w:rPr>
          <w:rFonts w:ascii="Arial" w:hAnsi="Arial"/>
          <w:b/>
          <w:i w:val="0"/>
          <w:color w:val="00467F"/>
          <w:sz w:val="24"/>
        </w:rPr>
        <w:t>4.4 Rollback via ArgoCD UI</w:t>
      </w:r>
    </w:p>
    <w:p>
      <w:pPr>
        <w:spacing w:before="0" w:after="120"/>
        <w:jc w:val="both"/>
      </w:pPr>
      <w:r>
        <w:rPr>
          <w:rFonts w:ascii="Arial" w:hAnsi="Arial"/>
          <w:b w:val="0"/>
          <w:i w:val="0"/>
          <w:sz w:val="22"/>
        </w:rPr>
        <w:t>Resultado esperado: ArgoCD permite reverter para versão anterior via histórico de syncs.</w:t>
      </w:r>
    </w:p>
    <w:p>
      <w:pPr>
        <w:spacing w:before="80" w:after="120"/>
        <w:jc w:val="both"/>
      </w:pPr>
      <w:r>
        <w:rPr>
          <w:rFonts w:ascii="Arial" w:hAnsi="Arial"/>
          <w:b w:val="0"/>
          <w:i w:val="0"/>
          <w:sz w:val="22"/>
        </w:rPr>
        <w:t>Resultado obtido: Rollback executado via "History and Rollback" na UI do ArgoCD. App implantou versão anterior com sucesso. Com selfHeal ativo, o ArgoCD reconvergiu para o HEAD do repositório automaticamente após o rollback manual, demonstrando tanto o rollback quanto a reconciliação declarativa.</w:t>
      </w:r>
    </w:p>
    <w:p>
      <w:pPr>
        <w:spacing w:before="160" w:after="120"/>
        <w:jc w:val="left"/>
      </w:pPr>
      <w:r>
        <w:rPr>
          <w:rFonts w:ascii="Arial" w:hAnsi="Arial"/>
          <w:b/>
          <w:i w:val="0"/>
          <w:color w:val="00467F"/>
          <w:sz w:val="24"/>
        </w:rPr>
        <w:t>4.5 Destruição de Infraestrutura (terraform-destroy.yaml)</w:t>
      </w:r>
    </w:p>
    <w:p>
      <w:pPr>
        <w:spacing w:before="0" w:after="120"/>
        <w:jc w:val="both"/>
      </w:pPr>
      <w:r>
        <w:rPr>
          <w:rFonts w:ascii="Arial" w:hAnsi="Arial"/>
          <w:b w:val="0"/>
          <w:i w:val="0"/>
          <w:sz w:val="22"/>
        </w:rPr>
        <w:t>Resultado esperado: workflow destroy executa terraform destroy nos ambientes dev e prd sem erros.</w:t>
      </w:r>
    </w:p>
    <w:p>
      <w:pPr>
        <w:spacing w:before="80" w:after="120"/>
        <w:jc w:val="both"/>
      </w:pPr>
      <w:r>
        <w:rPr>
          <w:rFonts w:ascii="Arial" w:hAnsi="Arial"/>
          <w:b w:val="0"/>
          <w:i w:val="0"/>
          <w:sz w:val="22"/>
        </w:rPr>
        <w:t>Primeiro run falhou com erro "Error acquiring the state lock" — state lock travado por pipeline cancelado anteriormente (OperationTypePlan pendente no DynamoDB). Corrigido com adição de step para deletar o item de lock no DynamoDB antes do destroy. Segunda execução disparada com sucesso para ambos os ambientes em paralelo.</w:t>
      </w:r>
    </w:p>
    <w:p>
      <w:r>
        <w:br w:type="page"/>
      </w:r>
    </w:p>
    <w:p>
      <w:pPr>
        <w:spacing w:before="240" w:after="120"/>
        <w:jc w:val="left"/>
      </w:pPr>
      <w:r>
        <w:rPr>
          <w:rFonts w:ascii="Arial" w:hAnsi="Arial"/>
          <w:b/>
          <w:i w:val="0"/>
          <w:color w:val="00467F"/>
          <w:sz w:val="28"/>
        </w:rPr>
        <w:t>5. Inventário de Recursos e Instruções de Limpeza</w:t>
      </w:r>
    </w:p>
    <w:p>
      <w:pPr>
        <w:spacing w:before="120" w:after="120"/>
        <w:jc w:val="left"/>
      </w:pPr>
      <w:r>
        <w:rPr>
          <w:rFonts w:ascii="Arial" w:hAnsi="Arial"/>
          <w:b/>
          <w:i w:val="0"/>
          <w:color w:val="00467F"/>
          <w:sz w:val="24"/>
        </w:rPr>
        <w:t>5.1 Recursos AWS (por ambiente dev e prd)</w:t>
      </w:r>
    </w:p>
    <w:tbl>
      <w:tblPr>
        <w:tblStyle w:val="TableGrid"/>
        <w:tblW w:type="auto" w:w="0"/>
        <w:tblLook w:firstColumn="1" w:firstRow="1" w:lastColumn="0" w:lastRow="0" w:noHBand="0" w:noVBand="1" w:val="04A0"/>
      </w:tblPr>
      <w:tblGrid>
        <w:gridCol w:w="4702"/>
        <w:gridCol w:w="4702"/>
      </w:tblGrid>
      <w:tr>
        <w:tc>
          <w:tcPr>
            <w:tcW w:type="dxa" w:w="4702"/>
            <w:shd w:val="clear" w:color="auto" w:fill="D6E4F0"/>
          </w:tcPr>
          <w:p>
            <w:r>
              <w:rPr>
                <w:rFonts w:ascii="Arial" w:hAnsi="Arial"/>
                <w:b/>
                <w:i w:val="0"/>
                <w:sz w:val="20"/>
              </w:rPr>
              <w:t>Recurso</w:t>
            </w:r>
          </w:p>
        </w:tc>
        <w:tc>
          <w:tcPr>
            <w:tcW w:type="dxa" w:w="4702"/>
            <w:shd w:val="clear" w:color="auto" w:fill="D6E4F0"/>
          </w:tcPr>
          <w:p>
            <w:r>
              <w:rPr>
                <w:rFonts w:ascii="Arial" w:hAnsi="Arial"/>
                <w:b/>
                <w:i w:val="0"/>
                <w:sz w:val="20"/>
              </w:rPr>
              <w:t>Nome / Configuração</w:t>
            </w:r>
          </w:p>
        </w:tc>
      </w:tr>
      <w:tr>
        <w:tc>
          <w:tcPr>
            <w:tcW w:type="dxa" w:w="4702"/>
          </w:tcPr>
          <w:p>
            <w:r>
              <w:rPr>
                <w:rFonts w:ascii="Arial" w:hAnsi="Arial"/>
                <w:b w:val="0"/>
                <w:i w:val="0"/>
                <w:sz w:val="20"/>
              </w:rPr>
              <w:t>VPC</w:t>
            </w:r>
          </w:p>
        </w:tc>
        <w:tc>
          <w:tcPr>
            <w:tcW w:type="dxa" w:w="4702"/>
          </w:tcPr>
          <w:p>
            <w:r>
              <w:rPr>
                <w:rFonts w:ascii="Arial" w:hAnsi="Arial"/>
                <w:b w:val="0"/>
                <w:i w:val="0"/>
                <w:sz w:val="20"/>
              </w:rPr>
              <w:t>rm565486-vpc-dev / rm565486-vpc-prd</w:t>
            </w:r>
          </w:p>
        </w:tc>
      </w:tr>
      <w:tr>
        <w:tc>
          <w:tcPr>
            <w:tcW w:type="dxa" w:w="4702"/>
          </w:tcPr>
          <w:p>
            <w:r>
              <w:rPr>
                <w:rFonts w:ascii="Arial" w:hAnsi="Arial"/>
                <w:b w:val="0"/>
                <w:i w:val="0"/>
                <w:sz w:val="20"/>
              </w:rPr>
              <w:t>Subnets</w:t>
            </w:r>
          </w:p>
        </w:tc>
        <w:tc>
          <w:tcPr>
            <w:tcW w:type="dxa" w:w="4702"/>
          </w:tcPr>
          <w:p>
            <w:r>
              <w:rPr>
                <w:rFonts w:ascii="Arial" w:hAnsi="Arial"/>
                <w:b w:val="0"/>
                <w:i w:val="0"/>
                <w:sz w:val="20"/>
              </w:rPr>
              <w:t>3 públicas + 3 privadas por VPC</w:t>
            </w:r>
          </w:p>
        </w:tc>
      </w:tr>
      <w:tr>
        <w:tc>
          <w:tcPr>
            <w:tcW w:type="dxa" w:w="4702"/>
          </w:tcPr>
          <w:p>
            <w:r>
              <w:rPr>
                <w:rFonts w:ascii="Arial" w:hAnsi="Arial"/>
                <w:b w:val="0"/>
                <w:i w:val="0"/>
                <w:sz w:val="20"/>
              </w:rPr>
              <w:t>Internet Gateway</w:t>
            </w:r>
          </w:p>
        </w:tc>
        <w:tc>
          <w:tcPr>
            <w:tcW w:type="dxa" w:w="4702"/>
          </w:tcPr>
          <w:p>
            <w:r>
              <w:rPr>
                <w:rFonts w:ascii="Arial" w:hAnsi="Arial"/>
                <w:b w:val="0"/>
                <w:i w:val="0"/>
                <w:sz w:val="20"/>
              </w:rPr>
              <w:t>1 por VPC</w:t>
            </w:r>
          </w:p>
        </w:tc>
      </w:tr>
      <w:tr>
        <w:tc>
          <w:tcPr>
            <w:tcW w:type="dxa" w:w="4702"/>
          </w:tcPr>
          <w:p>
            <w:r>
              <w:rPr>
                <w:rFonts w:ascii="Arial" w:hAnsi="Arial"/>
                <w:b w:val="0"/>
                <w:i w:val="0"/>
                <w:sz w:val="20"/>
              </w:rPr>
              <w:t>NAT Gateway</w:t>
            </w:r>
          </w:p>
        </w:tc>
        <w:tc>
          <w:tcPr>
            <w:tcW w:type="dxa" w:w="4702"/>
          </w:tcPr>
          <w:p>
            <w:r>
              <w:rPr>
                <w:rFonts w:ascii="Arial" w:hAnsi="Arial"/>
                <w:b w:val="0"/>
                <w:i w:val="0"/>
                <w:sz w:val="20"/>
              </w:rPr>
              <w:t>1 por VPC</w:t>
            </w:r>
          </w:p>
        </w:tc>
      </w:tr>
      <w:tr>
        <w:tc>
          <w:tcPr>
            <w:tcW w:type="dxa" w:w="4702"/>
          </w:tcPr>
          <w:p>
            <w:r>
              <w:rPr>
                <w:rFonts w:ascii="Arial" w:hAnsi="Arial"/>
                <w:b w:val="0"/>
                <w:i w:val="0"/>
                <w:sz w:val="20"/>
              </w:rPr>
              <w:t>EKS Cluster</w:t>
            </w:r>
          </w:p>
        </w:tc>
        <w:tc>
          <w:tcPr>
            <w:tcW w:type="dxa" w:w="4702"/>
          </w:tcPr>
          <w:p>
            <w:r>
              <w:rPr>
                <w:rFonts w:ascii="Arial" w:hAnsi="Arial"/>
                <w:b w:val="0"/>
                <w:i w:val="0"/>
                <w:sz w:val="20"/>
              </w:rPr>
              <w:t>eks-rm565486-dev / eks-rm565486-prd (Kubernetes 1.33)</w:t>
            </w:r>
          </w:p>
        </w:tc>
      </w:tr>
      <w:tr>
        <w:tc>
          <w:tcPr>
            <w:tcW w:type="dxa" w:w="4702"/>
          </w:tcPr>
          <w:p>
            <w:r>
              <w:rPr>
                <w:rFonts w:ascii="Arial" w:hAnsi="Arial"/>
                <w:b w:val="0"/>
                <w:i w:val="0"/>
                <w:sz w:val="20"/>
              </w:rPr>
              <w:t>EKS Node Group</w:t>
            </w:r>
          </w:p>
        </w:tc>
        <w:tc>
          <w:tcPr>
            <w:tcW w:type="dxa" w:w="4702"/>
          </w:tcPr>
          <w:p>
            <w:r>
              <w:rPr>
                <w:rFonts w:ascii="Arial" w:hAnsi="Arial"/>
                <w:b w:val="0"/>
                <w:i w:val="0"/>
                <w:sz w:val="20"/>
              </w:rPr>
              <w:t>t3.medium, mín: 1 / máx: 2 nós</w:t>
            </w:r>
          </w:p>
        </w:tc>
      </w:tr>
      <w:tr>
        <w:tc>
          <w:tcPr>
            <w:tcW w:type="dxa" w:w="4702"/>
          </w:tcPr>
          <w:p>
            <w:r>
              <w:rPr>
                <w:rFonts w:ascii="Arial" w:hAnsi="Arial"/>
                <w:b w:val="0"/>
                <w:i w:val="0"/>
                <w:sz w:val="20"/>
              </w:rPr>
              <w:t>ECR Repository</w:t>
            </w:r>
          </w:p>
        </w:tc>
        <w:tc>
          <w:tcPr>
            <w:tcW w:type="dxa" w:w="4702"/>
          </w:tcPr>
          <w:p>
            <w:r>
              <w:rPr>
                <w:rFonts w:ascii="Arial" w:hAnsi="Arial"/>
                <w:b w:val="0"/>
                <w:i w:val="0"/>
                <w:sz w:val="20"/>
              </w:rPr>
              <w:t>rm565486-app (compartilhado)</w:t>
            </w:r>
          </w:p>
        </w:tc>
      </w:tr>
      <w:tr>
        <w:tc>
          <w:tcPr>
            <w:tcW w:type="dxa" w:w="4702"/>
          </w:tcPr>
          <w:p>
            <w:r>
              <w:rPr>
                <w:rFonts w:ascii="Arial" w:hAnsi="Arial"/>
                <w:b w:val="0"/>
                <w:i w:val="0"/>
                <w:sz w:val="20"/>
              </w:rPr>
              <w:t>S3 Bucket</w:t>
            </w:r>
          </w:p>
        </w:tc>
        <w:tc>
          <w:tcPr>
            <w:tcW w:type="dxa" w:w="4702"/>
          </w:tcPr>
          <w:p>
            <w:r>
              <w:rPr>
                <w:rFonts w:ascii="Arial" w:hAnsi="Arial"/>
                <w:b w:val="0"/>
                <w:i w:val="0"/>
                <w:sz w:val="20"/>
              </w:rPr>
              <w:t>rm565486-tfstate (estado Terraform)</w:t>
            </w:r>
          </w:p>
        </w:tc>
      </w:tr>
      <w:tr>
        <w:tc>
          <w:tcPr>
            <w:tcW w:type="dxa" w:w="4702"/>
          </w:tcPr>
          <w:p>
            <w:r>
              <w:rPr>
                <w:rFonts w:ascii="Arial" w:hAnsi="Arial"/>
                <w:b w:val="0"/>
                <w:i w:val="0"/>
                <w:sz w:val="20"/>
              </w:rPr>
              <w:t>DynamoDB Table</w:t>
            </w:r>
          </w:p>
        </w:tc>
        <w:tc>
          <w:tcPr>
            <w:tcW w:type="dxa" w:w="4702"/>
          </w:tcPr>
          <w:p>
            <w:r>
              <w:rPr>
                <w:rFonts w:ascii="Arial" w:hAnsi="Arial"/>
                <w:b w:val="0"/>
                <w:i w:val="0"/>
                <w:sz w:val="20"/>
              </w:rPr>
              <w:t>rm565486-tflock (state locking)</w:t>
            </w:r>
          </w:p>
        </w:tc>
      </w:tr>
    </w:tbl>
    <w:p>
      <w:pPr>
        <w:spacing w:before="200" w:after="120"/>
        <w:jc w:val="left"/>
      </w:pPr>
      <w:r>
        <w:rPr>
          <w:rFonts w:ascii="Arial" w:hAnsi="Arial"/>
          <w:b/>
          <w:i w:val="0"/>
          <w:color w:val="00467F"/>
          <w:sz w:val="24"/>
        </w:rPr>
        <w:t>5.2 Recursos Kubernetes</w:t>
      </w:r>
    </w:p>
    <w:p>
      <w:pPr>
        <w:pStyle w:val="ListBullet"/>
        <w:spacing w:after="80"/>
      </w:pPr>
      <w:r>
        <w:rPr>
          <w:rFonts w:ascii="Arial" w:hAnsi="Arial"/>
          <w:b w:val="0"/>
          <w:i w:val="0"/>
          <w:sz w:val="22"/>
        </w:rPr>
        <w:t>Namespace: rm565486-dev e rm565486-prd</w:t>
      </w:r>
    </w:p>
    <w:p>
      <w:pPr>
        <w:pStyle w:val="ListBullet"/>
        <w:spacing w:after="80"/>
      </w:pPr>
      <w:r>
        <w:rPr>
          <w:rFonts w:ascii="Arial" w:hAnsi="Arial"/>
          <w:b w:val="0"/>
          <w:i w:val="0"/>
          <w:sz w:val="22"/>
        </w:rPr>
        <w:t>Deployment: rm565486-app (1 réplica por ambiente)</w:t>
      </w:r>
    </w:p>
    <w:p>
      <w:pPr>
        <w:pStyle w:val="ListBullet"/>
        <w:spacing w:after="80"/>
      </w:pPr>
      <w:r>
        <w:rPr>
          <w:rFonts w:ascii="Arial" w:hAnsi="Arial"/>
          <w:b w:val="0"/>
          <w:i w:val="0"/>
          <w:sz w:val="22"/>
        </w:rPr>
        <w:t>Service: rm565486-app (ClusterIP)</w:t>
      </w:r>
    </w:p>
    <w:p>
      <w:pPr>
        <w:pStyle w:val="ListBullet"/>
        <w:spacing w:after="80"/>
      </w:pPr>
      <w:r>
        <w:rPr>
          <w:rFonts w:ascii="Arial" w:hAnsi="Arial"/>
          <w:b w:val="0"/>
          <w:i w:val="0"/>
          <w:sz w:val="22"/>
        </w:rPr>
        <w:t>Namespace argocd com todos os componentes do ArgoCD</w:t>
      </w:r>
    </w:p>
    <w:p>
      <w:pPr>
        <w:pStyle w:val="ListBullet"/>
        <w:spacing w:after="80"/>
      </w:pPr>
      <w:r>
        <w:rPr>
          <w:rFonts w:ascii="Arial" w:hAnsi="Arial"/>
          <w:b w:val="0"/>
          <w:i w:val="0"/>
          <w:sz w:val="22"/>
        </w:rPr>
        <w:t>ArgoCD Application: rm565486-app-dev e rm565486-app-prd</w:t>
      </w:r>
    </w:p>
    <w:p>
      <w:pPr>
        <w:spacing w:before="160" w:after="120"/>
        <w:jc w:val="left"/>
      </w:pPr>
      <w:r>
        <w:rPr>
          <w:rFonts w:ascii="Arial" w:hAnsi="Arial"/>
          <w:b/>
          <w:i w:val="0"/>
          <w:color w:val="00467F"/>
          <w:sz w:val="24"/>
        </w:rPr>
        <w:t>5.3 Instruções de Destruição</w:t>
      </w:r>
    </w:p>
    <w:p>
      <w:pPr>
        <w:spacing w:before="0" w:after="120"/>
        <w:jc w:val="both"/>
      </w:pPr>
      <w:r>
        <w:rPr>
          <w:rFonts w:ascii="Arial" w:hAnsi="Arial"/>
          <w:b w:val="0"/>
          <w:i w:val="0"/>
          <w:sz w:val="22"/>
        </w:rPr>
        <w:t>A destruição é realizada via workflow manual no GitHub Actions:</w:t>
      </w:r>
    </w:p>
    <w:p>
      <w:pPr>
        <w:pStyle w:val="ListBullet"/>
        <w:spacing w:after="80"/>
      </w:pPr>
      <w:r>
        <w:rPr>
          <w:rFonts w:ascii="Arial" w:hAnsi="Arial"/>
          <w:b w:val="0"/>
          <w:i w:val="0"/>
          <w:sz w:val="22"/>
        </w:rPr>
        <w:t>Acessar o repositório no GitHub → aba Actions</w:t>
      </w:r>
    </w:p>
    <w:p>
      <w:pPr>
        <w:pStyle w:val="ListBullet"/>
        <w:spacing w:after="80"/>
      </w:pPr>
      <w:r>
        <w:rPr>
          <w:rFonts w:ascii="Arial" w:hAnsi="Arial"/>
          <w:b w:val="0"/>
          <w:i w:val="0"/>
          <w:sz w:val="22"/>
        </w:rPr>
        <w:t>Selecionar o workflow "Terraform Destroy"</w:t>
      </w:r>
    </w:p>
    <w:p>
      <w:pPr>
        <w:pStyle w:val="ListBullet"/>
        <w:spacing w:after="80"/>
      </w:pPr>
      <w:r>
        <w:rPr>
          <w:rFonts w:ascii="Arial" w:hAnsi="Arial"/>
          <w:b w:val="0"/>
          <w:i w:val="0"/>
          <w:sz w:val="22"/>
        </w:rPr>
        <w:t>Clicar em "Run workflow" e selecionar o ambiente (dev ou prd)</w:t>
      </w:r>
    </w:p>
    <w:p>
      <w:pPr>
        <w:pStyle w:val="ListBullet"/>
        <w:spacing w:after="80"/>
      </w:pPr>
      <w:r>
        <w:rPr>
          <w:rFonts w:ascii="Arial" w:hAnsi="Arial"/>
          <w:b w:val="0"/>
          <w:i w:val="0"/>
          <w:sz w:val="22"/>
        </w:rPr>
        <w:t>Confirmar execução — o workflow exclui o state lock pendente e executa terraform destroy -auto-approve</w:t>
      </w:r>
    </w:p>
    <w:p>
      <w:pPr>
        <w:pStyle w:val="ListBullet"/>
        <w:spacing w:after="80"/>
      </w:pPr>
      <w:r>
        <w:rPr>
          <w:rFonts w:ascii="Arial" w:hAnsi="Arial"/>
          <w:b w:val="0"/>
          <w:i w:val="0"/>
          <w:sz w:val="22"/>
        </w:rPr>
        <w:t>Repetir para o outro ambiente</w:t>
      </w:r>
    </w:p>
    <w:p>
      <w:r>
        <w:br w:type="page"/>
      </w:r>
    </w:p>
    <w:p>
      <w:pPr>
        <w:spacing w:before="240" w:after="120"/>
        <w:jc w:val="left"/>
      </w:pPr>
      <w:r>
        <w:rPr>
          <w:rFonts w:ascii="Arial" w:hAnsi="Arial"/>
          <w:b/>
          <w:i w:val="0"/>
          <w:color w:val="00467F"/>
          <w:sz w:val="28"/>
        </w:rPr>
        <w:t>6. Conclusão Técnica</w:t>
      </w:r>
    </w:p>
    <w:p>
      <w:pPr>
        <w:spacing w:before="120" w:after="120"/>
        <w:jc w:val="left"/>
      </w:pPr>
      <w:r>
        <w:rPr>
          <w:rFonts w:ascii="Arial" w:hAnsi="Arial"/>
          <w:b/>
          <w:i w:val="0"/>
          <w:color w:val="00467F"/>
          <w:sz w:val="24"/>
        </w:rPr>
        <w:t>6.1 Resultados Alcançados</w:t>
      </w:r>
    </w:p>
    <w:p>
      <w:pPr>
        <w:pStyle w:val="ListBullet"/>
        <w:spacing w:after="80"/>
      </w:pPr>
      <w:r>
        <w:rPr>
          <w:rFonts w:ascii="Arial" w:hAnsi="Arial"/>
          <w:b w:val="0"/>
          <w:i w:val="0"/>
          <w:sz w:val="22"/>
        </w:rPr>
        <w:t>Pipeline GitOps completo implementado e validado nos dois ambientes (dev e prd)</w:t>
      </w:r>
    </w:p>
    <w:p>
      <w:pPr>
        <w:pStyle w:val="ListBullet"/>
        <w:spacing w:after="80"/>
      </w:pPr>
      <w:r>
        <w:rPr>
          <w:rFonts w:ascii="Arial" w:hAnsi="Arial"/>
          <w:b w:val="0"/>
          <w:i w:val="0"/>
          <w:sz w:val="22"/>
        </w:rPr>
        <w:t>Separação de responsabilidades entre pipeline de aplicação e de infraestrutura</w:t>
      </w:r>
    </w:p>
    <w:p>
      <w:pPr>
        <w:pStyle w:val="ListBullet"/>
        <w:spacing w:after="80"/>
      </w:pPr>
      <w:r>
        <w:rPr>
          <w:rFonts w:ascii="Arial" w:hAnsi="Arial"/>
          <w:b w:val="0"/>
          <w:i w:val="0"/>
          <w:sz w:val="22"/>
        </w:rPr>
        <w:t>Reconciliação automática via ArgoCD com selfHeal e prune ativos</w:t>
      </w:r>
    </w:p>
    <w:p>
      <w:pPr>
        <w:pStyle w:val="ListBullet"/>
        <w:spacing w:after="80"/>
      </w:pPr>
      <w:r>
        <w:rPr>
          <w:rFonts w:ascii="Arial" w:hAnsi="Arial"/>
          <w:b w:val="0"/>
          <w:i w:val="0"/>
          <w:sz w:val="22"/>
        </w:rPr>
        <w:t>Governança de mudanças com branch protection bloqueando merges com falha de CI</w:t>
      </w:r>
    </w:p>
    <w:p>
      <w:pPr>
        <w:pStyle w:val="ListBullet"/>
        <w:spacing w:after="80"/>
      </w:pPr>
      <w:r>
        <w:rPr>
          <w:rFonts w:ascii="Arial" w:hAnsi="Arial"/>
          <w:b w:val="0"/>
          <w:i w:val="0"/>
          <w:sz w:val="22"/>
        </w:rPr>
        <w:t>Rastreabilidade total: versão da imagem em produção reflete o SHA do commit no Git</w:t>
      </w:r>
    </w:p>
    <w:p>
      <w:pPr>
        <w:pStyle w:val="ListBullet"/>
        <w:spacing w:after="80"/>
      </w:pPr>
      <w:r>
        <w:rPr>
          <w:rFonts w:ascii="Arial" w:hAnsi="Arial"/>
          <w:b w:val="0"/>
          <w:i w:val="0"/>
          <w:sz w:val="22"/>
        </w:rPr>
        <w:t>Experimentos de drift, rollback e destruição documentados com evidências de execução</w:t>
      </w:r>
    </w:p>
    <w:p>
      <w:pPr>
        <w:spacing w:before="160" w:after="120"/>
        <w:jc w:val="left"/>
      </w:pPr>
      <w:r>
        <w:rPr>
          <w:rFonts w:ascii="Arial" w:hAnsi="Arial"/>
          <w:b/>
          <w:i w:val="0"/>
          <w:color w:val="00467F"/>
          <w:sz w:val="24"/>
        </w:rPr>
        <w:t>6.2 Limitações</w:t>
      </w:r>
    </w:p>
    <w:p>
      <w:pPr>
        <w:pStyle w:val="ListBullet"/>
        <w:spacing w:after="80"/>
      </w:pPr>
      <w:r>
        <w:rPr>
          <w:rFonts w:ascii="Arial" w:hAnsi="Arial"/>
          <w:b w:val="0"/>
          <w:i w:val="0"/>
          <w:sz w:val="22"/>
        </w:rPr>
        <w:t>Cluster EKS sem Ingress Controller configurado — aplicação não possui acesso HTTP externo</w:t>
      </w:r>
    </w:p>
    <w:p>
      <w:pPr>
        <w:pStyle w:val="ListBullet"/>
        <w:spacing w:after="80"/>
      </w:pPr>
      <w:r>
        <w:rPr>
          <w:rFonts w:ascii="Arial" w:hAnsi="Arial"/>
          <w:b w:val="0"/>
          <w:i w:val="0"/>
          <w:sz w:val="22"/>
        </w:rPr>
        <w:t>tfsec configurado com soft_fail: true, não bloqueando o pipeline em violações de segurança</w:t>
      </w:r>
    </w:p>
    <w:p>
      <w:pPr>
        <w:pStyle w:val="ListBullet"/>
        <w:spacing w:after="80"/>
      </w:pPr>
      <w:r>
        <w:rPr>
          <w:rFonts w:ascii="Arial" w:hAnsi="Arial"/>
          <w:b w:val="0"/>
          <w:i w:val="0"/>
          <w:sz w:val="22"/>
        </w:rPr>
        <w:t>Não há ambiente de homologação intermediário entre dev e prd</w:t>
      </w:r>
    </w:p>
    <w:p>
      <w:pPr>
        <w:pStyle w:val="ListBullet"/>
        <w:spacing w:after="80"/>
      </w:pPr>
      <w:r>
        <w:rPr>
          <w:rFonts w:ascii="Arial" w:hAnsi="Arial"/>
          <w:b w:val="0"/>
          <w:i w:val="0"/>
          <w:sz w:val="22"/>
        </w:rPr>
        <w:t>ArgoCD sem autenticação SSO — apenas usuário admin local</w:t>
      </w:r>
    </w:p>
    <w:p>
      <w:pPr>
        <w:pStyle w:val="ListBullet"/>
        <w:spacing w:after="80"/>
      </w:pPr>
      <w:r>
        <w:rPr>
          <w:rFonts w:ascii="Arial" w:hAnsi="Arial"/>
          <w:b w:val="0"/>
          <w:i w:val="0"/>
          <w:sz w:val="22"/>
        </w:rPr>
        <w:t>Credenciais AWS armazenadas como secrets estáticos no GitHub</w:t>
      </w:r>
    </w:p>
    <w:p>
      <w:pPr>
        <w:spacing w:before="160" w:after="120"/>
        <w:jc w:val="left"/>
      </w:pPr>
      <w:r>
        <w:rPr>
          <w:rFonts w:ascii="Arial" w:hAnsi="Arial"/>
          <w:b/>
          <w:i w:val="0"/>
          <w:color w:val="00467F"/>
          <w:sz w:val="24"/>
        </w:rPr>
        <w:t>6.3 Riscos</w:t>
      </w:r>
    </w:p>
    <w:p>
      <w:pPr>
        <w:pStyle w:val="ListBullet"/>
        <w:spacing w:after="80"/>
      </w:pPr>
      <w:r>
        <w:rPr>
          <w:rFonts w:ascii="Arial" w:hAnsi="Arial"/>
          <w:b w:val="0"/>
          <w:i w:val="0"/>
          <w:sz w:val="22"/>
        </w:rPr>
        <w:t>State lock travado em caso de pipeline cancelado — mitigado com step de force-unlock no workflow de destroy</w:t>
      </w:r>
    </w:p>
    <w:p>
      <w:pPr>
        <w:pStyle w:val="ListBullet"/>
        <w:spacing w:after="80"/>
      </w:pPr>
      <w:r>
        <w:rPr>
          <w:rFonts w:ascii="Arial" w:hAnsi="Arial"/>
          <w:b w:val="0"/>
          <w:i w:val="0"/>
          <w:sz w:val="22"/>
        </w:rPr>
        <w:t>Commit [skip ci] no HEAD da branch pode suprimir triggers de PR — identificado e documentado durante a atividade</w:t>
      </w:r>
    </w:p>
    <w:p>
      <w:pPr>
        <w:pStyle w:val="ListBullet"/>
        <w:spacing w:after="80"/>
      </w:pPr>
      <w:r>
        <w:rPr>
          <w:rFonts w:ascii="Arial" w:hAnsi="Arial"/>
          <w:b w:val="0"/>
          <w:i w:val="0"/>
          <w:sz w:val="22"/>
        </w:rPr>
        <w:t>Segredos AWS expostos em caso de comprometimento do repositório GitHub</w:t>
      </w:r>
    </w:p>
    <w:p>
      <w:pPr>
        <w:spacing w:before="160" w:after="120"/>
        <w:jc w:val="left"/>
      </w:pPr>
      <w:r>
        <w:rPr>
          <w:rFonts w:ascii="Arial" w:hAnsi="Arial"/>
          <w:b/>
          <w:i w:val="0"/>
          <w:color w:val="00467F"/>
          <w:sz w:val="24"/>
        </w:rPr>
        <w:t>6.4 Melhorias Futuras</w:t>
      </w:r>
    </w:p>
    <w:p>
      <w:pPr>
        <w:pStyle w:val="ListBullet"/>
        <w:spacing w:after="80"/>
      </w:pPr>
      <w:r>
        <w:rPr>
          <w:rFonts w:ascii="Arial" w:hAnsi="Arial"/>
          <w:b w:val="0"/>
          <w:i w:val="0"/>
          <w:sz w:val="22"/>
        </w:rPr>
        <w:t>Implementar IRSA (IAM Roles for Service Accounts) para eliminar credenciais estáticas</w:t>
      </w:r>
    </w:p>
    <w:p>
      <w:pPr>
        <w:pStyle w:val="ListBullet"/>
        <w:spacing w:after="80"/>
      </w:pPr>
      <w:r>
        <w:rPr>
          <w:rFonts w:ascii="Arial" w:hAnsi="Arial"/>
          <w:b w:val="0"/>
          <w:i w:val="0"/>
          <w:sz w:val="22"/>
        </w:rPr>
        <w:t>Adicionar Ingress Controller (AWS ALB) com certificado TLS para exposição da aplicação</w:t>
      </w:r>
    </w:p>
    <w:p>
      <w:pPr>
        <w:pStyle w:val="ListBullet"/>
        <w:spacing w:after="80"/>
      </w:pPr>
      <w:r>
        <w:rPr>
          <w:rFonts w:ascii="Arial" w:hAnsi="Arial"/>
          <w:b w:val="0"/>
          <w:i w:val="0"/>
          <w:sz w:val="22"/>
        </w:rPr>
        <w:t>Configurar tfsec como bloqueante (remover soft_fail)</w:t>
      </w:r>
    </w:p>
    <w:p>
      <w:pPr>
        <w:pStyle w:val="ListBullet"/>
        <w:spacing w:after="80"/>
      </w:pPr>
      <w:r>
        <w:rPr>
          <w:rFonts w:ascii="Arial" w:hAnsi="Arial"/>
          <w:b w:val="0"/>
          <w:i w:val="0"/>
          <w:sz w:val="22"/>
        </w:rPr>
        <w:t>Implementar ambiente de staging entre dev e prd</w:t>
      </w:r>
    </w:p>
    <w:p>
      <w:pPr>
        <w:pStyle w:val="ListBullet"/>
        <w:spacing w:after="80"/>
      </w:pPr>
      <w:r>
        <w:rPr>
          <w:rFonts w:ascii="Arial" w:hAnsi="Arial"/>
          <w:b w:val="0"/>
          <w:i w:val="0"/>
          <w:sz w:val="22"/>
        </w:rPr>
        <w:t>Adicionar monitoramento com Prometheus e Grafana no cluster EKS</w:t>
      </w:r>
    </w:p>
    <w:p>
      <w:pPr>
        <w:pStyle w:val="ListBullet"/>
        <w:spacing w:after="80"/>
      </w:pPr>
      <w:r>
        <w:rPr>
          <w:rFonts w:ascii="Arial" w:hAnsi="Arial"/>
          <w:b w:val="0"/>
          <w:i w:val="0"/>
          <w:sz w:val="22"/>
        </w:rPr>
        <w:t>Substituir workflow_dispatch do destroy por environment protection rules com aprovação obrigatória</w:t>
      </w:r>
    </w:p>
    <w:p>
      <w:r>
        <w:br w:type="page"/>
      </w:r>
    </w:p>
    <w:p>
      <w:pPr>
        <w:spacing w:before="240" w:after="120"/>
        <w:jc w:val="left"/>
      </w:pPr>
      <w:r>
        <w:rPr>
          <w:rFonts w:ascii="Arial" w:hAnsi="Arial"/>
          <w:b/>
          <w:i w:val="0"/>
          <w:color w:val="00467F"/>
          <w:sz w:val="28"/>
        </w:rPr>
        <w:t>7. Referências e Declaração de Autoria</w:t>
      </w:r>
    </w:p>
    <w:p>
      <w:pPr>
        <w:spacing w:before="120" w:after="120"/>
        <w:jc w:val="left"/>
      </w:pPr>
      <w:r>
        <w:rPr>
          <w:rFonts w:ascii="Arial" w:hAnsi="Arial"/>
          <w:b/>
          <w:i w:val="0"/>
          <w:color w:val="00467F"/>
          <w:sz w:val="24"/>
        </w:rPr>
        <w:t>7.1 Referências</w:t>
      </w:r>
    </w:p>
    <w:p>
      <w:pPr>
        <w:spacing w:after="60"/>
      </w:pPr>
      <w:r>
        <w:rPr>
          <w:rFonts w:ascii="Arial" w:hAnsi="Arial"/>
          <w:b w:val="0"/>
          <w:i w:val="0"/>
          <w:sz w:val="20"/>
        </w:rPr>
        <w:t>[1] HashiCorp. Terraform Documentation. https://developer.hashicorp.com/terraform</w:t>
      </w:r>
    </w:p>
    <w:p>
      <w:pPr>
        <w:spacing w:after="60"/>
      </w:pPr>
      <w:r>
        <w:rPr>
          <w:rFonts w:ascii="Arial" w:hAnsi="Arial"/>
          <w:b w:val="0"/>
          <w:i w:val="0"/>
          <w:sz w:val="20"/>
        </w:rPr>
        <w:t>[2] Amazon Web Services. Amazon EKS User Guide. https://docs.aws.amazon.com/eks</w:t>
      </w:r>
    </w:p>
    <w:p>
      <w:pPr>
        <w:spacing w:after="60"/>
      </w:pPr>
      <w:r>
        <w:rPr>
          <w:rFonts w:ascii="Arial" w:hAnsi="Arial"/>
          <w:b w:val="0"/>
          <w:i w:val="0"/>
          <w:sz w:val="20"/>
        </w:rPr>
        <w:t>[3] Argo CD. Declarative GitOps CD for Kubernetes. https://argo-cd.readthedocs.io</w:t>
      </w:r>
    </w:p>
    <w:p>
      <w:pPr>
        <w:spacing w:after="60"/>
      </w:pPr>
      <w:r>
        <w:rPr>
          <w:rFonts w:ascii="Arial" w:hAnsi="Arial"/>
          <w:b w:val="0"/>
          <w:i w:val="0"/>
          <w:sz w:val="20"/>
        </w:rPr>
        <w:t>[4] GitHub. GitHub Actions Documentation. https://docs.github.com/actions</w:t>
      </w:r>
    </w:p>
    <w:p>
      <w:pPr>
        <w:spacing w:after="60"/>
      </w:pPr>
      <w:r>
        <w:rPr>
          <w:rFonts w:ascii="Arial" w:hAnsi="Arial"/>
          <w:b w:val="0"/>
          <w:i w:val="0"/>
          <w:sz w:val="20"/>
        </w:rPr>
        <w:t>[5] Kubernetes. Kustomize Reference. https://kubectl.docs.kubernetes.io/references/kustomize</w:t>
      </w:r>
    </w:p>
    <w:p>
      <w:pPr>
        <w:spacing w:after="60"/>
      </w:pPr>
      <w:r>
        <w:rPr>
          <w:rFonts w:ascii="Arial" w:hAnsi="Arial"/>
          <w:b w:val="0"/>
          <w:i w:val="0"/>
          <w:sz w:val="20"/>
        </w:rPr>
        <w:t>[6] Aqua Security. tfsec - Security Scanner for Terraform. https://github.com/aquasecurity/tfsec</w:t>
      </w:r>
    </w:p>
    <w:p>
      <w:pPr>
        <w:spacing w:after="60"/>
      </w:pPr>
      <w:r>
        <w:rPr>
          <w:rFonts w:ascii="Arial" w:hAnsi="Arial"/>
          <w:b w:val="0"/>
          <w:i w:val="0"/>
          <w:sz w:val="20"/>
        </w:rPr>
        <w:t>[7] Weaveworks. GitOps Principles. https://www.gitops.tech</w:t>
      </w:r>
    </w:p>
    <w:p>
      <w:pPr>
        <w:spacing w:after="60"/>
      </w:pPr>
      <w:r>
        <w:rPr>
          <w:rFonts w:ascii="Arial" w:hAnsi="Arial"/>
          <w:b w:val="0"/>
          <w:i w:val="0"/>
          <w:sz w:val="20"/>
        </w:rPr>
        <w:t>[8] Repositório da atividade. https://github.com/edmariosantos92/dp-gitops.fiap</w:t>
      </w:r>
    </w:p>
    <w:p>
      <w:pPr>
        <w:spacing w:before="200" w:after="120"/>
        <w:jc w:val="left"/>
      </w:pPr>
      <w:r>
        <w:rPr>
          <w:rFonts w:ascii="Arial" w:hAnsi="Arial"/>
          <w:b/>
          <w:i w:val="0"/>
          <w:color w:val="00467F"/>
          <w:sz w:val="24"/>
        </w:rPr>
        <w:t>7.2 Declaração de Autoria</w:t>
      </w:r>
    </w:p>
    <w:p>
      <w:pPr>
        <w:spacing w:before="0" w:after="120"/>
        <w:jc w:val="both"/>
      </w:pPr>
      <w:r>
        <w:rPr>
          <w:rFonts w:ascii="Arial" w:hAnsi="Arial"/>
          <w:b w:val="0"/>
          <w:i w:val="0"/>
          <w:sz w:val="22"/>
        </w:rPr>
        <w:t>Declaro que este trabalho foi desenvolvido integralmente por mim, Edmário Santos, aluno da turma 1TCNPZ, como parte da atividade prática de dependência da disciplina Infrastructure as Code (GitOps). Todo o código, configurações e documentação presentes neste relatório e no repositório GitHub são de minha autoria, com uso de ferramentas de inteligência artificial como suporte à implementação e documentação.</w:t>
      </w:r>
    </w:p>
    <w:p>
      <w:pPr>
        <w:spacing w:before="800"/>
        <w:jc w:val="center"/>
      </w:pPr>
      <w:r>
        <w:rPr>
          <w:rFonts w:ascii="Arial" w:hAnsi="Arial"/>
          <w:b w:val="0"/>
          <w:i w:val="0"/>
          <w:sz w:val="22"/>
        </w:rPr>
        <w:t>Edmário Santos  |  1TCNPZ  |  19/06/2026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