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17537B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44B1F8BB" w14:textId="1EA557B3" w:rsidR="0025760B" w:rsidRPr="000C5D0B" w:rsidRDefault="0025760B" w:rsidP="000C5D0B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7CE62672" w14:textId="4B9E438B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Honors:</w:t>
          </w:r>
          <w:r w:rsidR="00970746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5A189A">
            <w:rPr>
              <w:rFonts w:ascii="Times New Roman" w:hAnsi="Times New Roman" w:cs="Times New Roman"/>
              <w:b/>
              <w:szCs w:val="24"/>
            </w:rPr>
            <w:t xml:space="preserve">2018: </w:t>
          </w:r>
          <w:r w:rsidR="005A189A">
            <w:rPr>
              <w:rFonts w:ascii="Times New Roman" w:hAnsi="Times New Roman" w:cs="Times New Roman"/>
              <w:szCs w:val="24"/>
            </w:rPr>
            <w:t xml:space="preserve">Deloitte Case Competition, Google Games; </w:t>
          </w:r>
          <w:r w:rsidR="002142A7">
            <w:rPr>
              <w:rFonts w:ascii="Times New Roman" w:hAnsi="Times New Roman" w:cs="Times New Roman"/>
              <w:b/>
              <w:szCs w:val="24"/>
            </w:rPr>
            <w:t xml:space="preserve">2017: </w:t>
          </w:r>
          <w:proofErr w:type="spellStart"/>
          <w:r w:rsidR="00263526" w:rsidRPr="00263526">
            <w:rPr>
              <w:rFonts w:ascii="Times New Roman" w:hAnsi="Times New Roman" w:cs="Times New Roman"/>
              <w:szCs w:val="24"/>
            </w:rPr>
            <w:t>UChica</w:t>
          </w:r>
          <w:r w:rsidR="005A189A">
            <w:rPr>
              <w:rFonts w:ascii="Times New Roman" w:hAnsi="Times New Roman" w:cs="Times New Roman"/>
              <w:szCs w:val="24"/>
            </w:rPr>
            <w:t>go</w:t>
          </w:r>
          <w:proofErr w:type="spellEnd"/>
          <w:r w:rsidR="005A189A">
            <w:rPr>
              <w:rFonts w:ascii="Times New Roman" w:hAnsi="Times New Roman" w:cs="Times New Roman"/>
              <w:szCs w:val="24"/>
            </w:rPr>
            <w:t xml:space="preserve"> Midwest Trading Competition</w:t>
          </w:r>
          <w:r w:rsidR="00263526" w:rsidRPr="00263526">
            <w:rPr>
              <w:rFonts w:ascii="Times New Roman" w:hAnsi="Times New Roman" w:cs="Times New Roman"/>
              <w:szCs w:val="24"/>
            </w:rPr>
            <w:t>, Accent</w:t>
          </w:r>
          <w:r w:rsidR="005A189A">
            <w:rPr>
              <w:rFonts w:ascii="Times New Roman" w:hAnsi="Times New Roman" w:cs="Times New Roman"/>
              <w:szCs w:val="24"/>
            </w:rPr>
            <w:t>ure Innovation Challenge</w:t>
          </w:r>
          <w:r w:rsidR="002142A7">
            <w:rPr>
              <w:rFonts w:ascii="Times New Roman" w:hAnsi="Times New Roman" w:cs="Times New Roman"/>
              <w:szCs w:val="24"/>
            </w:rPr>
            <w:t>;</w:t>
          </w:r>
          <w:r w:rsidR="00263526" w:rsidRPr="00263526">
            <w:rPr>
              <w:rFonts w:ascii="Times New Roman" w:hAnsi="Times New Roman" w:cs="Times New Roman"/>
              <w:szCs w:val="24"/>
            </w:rPr>
            <w:t xml:space="preserve"> </w:t>
          </w:r>
          <w:r w:rsidR="008E004F">
            <w:rPr>
              <w:rFonts w:ascii="Times New Roman" w:hAnsi="Times New Roman" w:cs="Times New Roman"/>
              <w:b/>
              <w:szCs w:val="24"/>
            </w:rPr>
            <w:t xml:space="preserve">2016: </w:t>
          </w:r>
          <w:r w:rsidR="008E004F">
            <w:rPr>
              <w:rFonts w:ascii="Times New Roman" w:hAnsi="Times New Roman" w:cs="Times New Roman"/>
              <w:szCs w:val="24"/>
            </w:rPr>
            <w:t xml:space="preserve">Microsoft Coding Challenge; </w:t>
          </w:r>
          <w:r w:rsidR="002142A7" w:rsidRPr="002142A7">
            <w:rPr>
              <w:rFonts w:ascii="Times New Roman" w:hAnsi="Times New Roman" w:cs="Times New Roman"/>
              <w:b/>
              <w:szCs w:val="24"/>
            </w:rPr>
            <w:t>2015:</w:t>
          </w:r>
          <w:r w:rsidR="002142A7">
            <w:rPr>
              <w:rFonts w:ascii="Times New Roman" w:hAnsi="Times New Roman" w:cs="Times New Roman"/>
              <w:szCs w:val="24"/>
            </w:rPr>
            <w:t xml:space="preserve"> </w:t>
          </w:r>
          <w:r w:rsidR="00263526" w:rsidRPr="00263526">
            <w:rPr>
              <w:rFonts w:ascii="Times New Roman" w:hAnsi="Times New Roman" w:cs="Times New Roman"/>
              <w:szCs w:val="24"/>
            </w:rPr>
            <w:t>Pre</w:t>
          </w:r>
          <w:r w:rsidR="005A189A">
            <w:rPr>
              <w:rFonts w:ascii="Times New Roman" w:hAnsi="Times New Roman" w:cs="Times New Roman"/>
              <w:szCs w:val="24"/>
            </w:rPr>
            <w:t>sident’s Volunteer Service Award - Gold</w:t>
          </w:r>
          <w:r w:rsidR="00615FD7">
            <w:rPr>
              <w:rFonts w:ascii="Times New Roman" w:hAnsi="Times New Roman" w:cs="Times New Roman"/>
              <w:szCs w:val="24"/>
            </w:rPr>
            <w:t>, Intel Science Talent Search</w:t>
          </w:r>
        </w:p>
        <w:p w14:paraId="613BCEF7" w14:textId="74AFEBDC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E256DA"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 w:rsidR="003A021F">
            <w:rPr>
              <w:rFonts w:ascii="Times New Roman" w:hAnsi="Times New Roman" w:cs="Times New Roman"/>
              <w:szCs w:val="24"/>
            </w:rPr>
            <w:t>, Corporate Finance, Marketing</w:t>
          </w:r>
          <w:r w:rsidR="00DC7B1D" w:rsidRPr="00DC7B1D">
            <w:rPr>
              <w:rFonts w:ascii="Times New Roman" w:hAnsi="Times New Roman" w:cs="Times New Roman"/>
              <w:szCs w:val="24"/>
            </w:rPr>
            <w:t xml:space="preserve">, </w:t>
          </w:r>
          <w:r w:rsidR="00E256DA">
            <w:rPr>
              <w:rFonts w:ascii="Times New Roman" w:hAnsi="Times New Roman" w:cs="Times New Roman"/>
              <w:szCs w:val="24"/>
            </w:rPr>
            <w:t>Accounting, Organizational Behavior</w:t>
          </w:r>
        </w:p>
        <w:p w14:paraId="2C551B39" w14:textId="58022CE0" w:rsidR="00B50CD3" w:rsidRPr="00D96AF2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 w:val="10"/>
              <w:szCs w:val="24"/>
            </w:rPr>
          </w:pPr>
        </w:p>
        <w:p w14:paraId="66807F0A" w14:textId="5538104A" w:rsidR="00B50CD3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  <w:p w14:paraId="58680A35" w14:textId="60CCCD91" w:rsidR="006A4B1D" w:rsidRPr="00D96AF2" w:rsidRDefault="00B50CD3" w:rsidP="00D96AF2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GPA: </w:t>
          </w:r>
          <w:r>
            <w:rPr>
              <w:rFonts w:ascii="Times New Roman" w:hAnsi="Times New Roman" w:cs="Times New Roman"/>
              <w:szCs w:val="24"/>
            </w:rPr>
            <w:t>4.30</w:t>
          </w:r>
          <w:r w:rsidR="00240618">
            <w:rPr>
              <w:rFonts w:ascii="Times New Roman" w:hAnsi="Times New Roman" w:cs="Times New Roman"/>
              <w:szCs w:val="24"/>
            </w:rPr>
            <w:t xml:space="preserve">; </w:t>
          </w:r>
          <w:r w:rsidR="00240618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240618" w:rsidRPr="0094430F">
            <w:rPr>
              <w:rFonts w:ascii="Times New Roman" w:hAnsi="Times New Roman" w:cs="Times New Roman"/>
              <w:szCs w:val="24"/>
            </w:rPr>
            <w:t xml:space="preserve">: </w:t>
          </w:r>
          <w:r w:rsidR="00240618">
            <w:rPr>
              <w:rFonts w:ascii="Times New Roman" w:hAnsi="Times New Roman" w:cs="Times New Roman"/>
              <w:szCs w:val="24"/>
            </w:rPr>
            <w:t xml:space="preserve">2320; </w:t>
          </w:r>
          <w:r w:rsidR="00240618">
            <w:rPr>
              <w:rFonts w:ascii="Times New Roman" w:hAnsi="Times New Roman" w:cs="Times New Roman"/>
              <w:b/>
              <w:szCs w:val="24"/>
            </w:rPr>
            <w:t>ACT</w:t>
          </w:r>
          <w:r w:rsidR="00240618">
            <w:rPr>
              <w:rFonts w:ascii="Times New Roman" w:hAnsi="Times New Roman" w:cs="Times New Roman"/>
              <w:szCs w:val="24"/>
            </w:rPr>
            <w:t>: 36</w:t>
          </w:r>
          <w:r w:rsidR="00240618">
            <w:rPr>
              <w:rFonts w:ascii="Times New Roman" w:hAnsi="Times New Roman" w:cs="Times New Roman"/>
              <w:szCs w:val="24"/>
            </w:rPr>
            <w:tab/>
          </w:r>
          <w:r w:rsidR="00240618">
            <w:rPr>
              <w:rFonts w:ascii="Times New Roman" w:hAnsi="Times New Roman" w:cs="Times New Roman"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 Class of 2015</w:t>
          </w:r>
        </w:p>
      </w:sdtContent>
    </w:sdt>
    <w:p w14:paraId="04D6AFBB" w14:textId="77777777" w:rsidR="00D96AF2" w:rsidRPr="00D96AF2" w:rsidRDefault="00D96AF2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10"/>
          <w:szCs w:val="10"/>
        </w:rPr>
      </w:pPr>
    </w:p>
    <w:p w14:paraId="637A7B7B" w14:textId="0E6CF3EE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7A0F785C" w14:textId="0EC0BFF9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263610AE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AB35F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proofErr w:type="gramStart"/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>May</w:t>
      </w:r>
      <w:proofErr w:type="gramEnd"/>
      <w:r w:rsidR="009A2731">
        <w:rPr>
          <w:rFonts w:ascii="Times" w:hAnsi="Times" w:cs="Times New Roman"/>
          <w:szCs w:val="20"/>
        </w:rPr>
        <w:t xml:space="preserve">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p w14:paraId="519BC6C1" w14:textId="38161F2F" w:rsidR="009A2731" w:rsidRPr="00E256DA" w:rsidRDefault="009A2731" w:rsidP="00D955AF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CB7B8B">
        <w:rPr>
          <w:rFonts w:ascii="Times" w:eastAsiaTheme="minorEastAsia" w:hAnsi="Times"/>
          <w:sz w:val="20"/>
          <w:szCs w:val="20"/>
          <w:lang w:eastAsia="en-US"/>
        </w:rPr>
        <w:t>Co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mpletely redesigned a 3</w:t>
      </w:r>
      <w:r w:rsidR="00585163" w:rsidRPr="00585163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-party measurement data-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pipeline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 and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 xml:space="preserve"> (i.e. DAR, TCR)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 status-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monitorin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>g dashboard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, collaborating with 13 Facebook engineers and business partners to integrate their customized products into my measurement solution</w:t>
      </w:r>
    </w:p>
    <w:p w14:paraId="62FFB6F4" w14:textId="6AF801C1" w:rsidR="001C7B54" w:rsidRPr="009A2731" w:rsidRDefault="009A2731" w:rsidP="008E4675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955E1">
        <w:rPr>
          <w:rFonts w:ascii="Times" w:eastAsiaTheme="minorEastAsia" w:hAnsi="Times"/>
          <w:sz w:val="20"/>
          <w:szCs w:val="20"/>
          <w:lang w:eastAsia="en-US"/>
        </w:rPr>
        <w:t>Researched and learned about Facebook’s ads delivery strategy and how the Ads org works with businesses</w:t>
      </w:r>
      <w:r w:rsidR="008E4675">
        <w:rPr>
          <w:rFonts w:ascii="Times" w:eastAsiaTheme="minorEastAsia" w:hAnsi="Times"/>
          <w:sz w:val="20"/>
          <w:szCs w:val="20"/>
          <w:lang w:eastAsia="en-US"/>
        </w:rPr>
        <w:t xml:space="preserve"> and advertisers</w:t>
      </w:r>
    </w:p>
    <w:p w14:paraId="239E9E11" w14:textId="77777777" w:rsidR="001C7B54" w:rsidRPr="00D96AF2" w:rsidRDefault="001C7B54" w:rsidP="0094430F">
      <w:pPr>
        <w:pStyle w:val="BodyText"/>
        <w:spacing w:after="0" w:line="252" w:lineRule="auto"/>
        <w:contextualSpacing/>
        <w:rPr>
          <w:rFonts w:ascii="Times" w:hAnsi="Times" w:cs="Times New Roman"/>
          <w:sz w:val="10"/>
          <w:szCs w:val="10"/>
        </w:rPr>
      </w:pPr>
    </w:p>
    <w:p w14:paraId="7091E3D6" w14:textId="071AA0FC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12E18D68" w14:textId="2AB2CE46" w:rsidR="00E256DA" w:rsidRPr="00E256DA" w:rsidRDefault="00262AEF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(i.e. GDP)</w:t>
      </w:r>
    </w:p>
    <w:p w14:paraId="71FA991B" w14:textId="52968341" w:rsidR="00E256DA" w:rsidRPr="00E256DA" w:rsidRDefault="00E256DA" w:rsidP="00A83EAE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Led and collaborated with a team of 10 professionals to redefine a legacy </w:t>
      </w:r>
      <w:r w:rsidR="00EC7E13">
        <w:rPr>
          <w:rFonts w:ascii="Times" w:eastAsiaTheme="minorEastAsia" w:hAnsi="Times"/>
          <w:sz w:val="20"/>
          <w:szCs w:val="20"/>
          <w:lang w:eastAsia="en-US"/>
        </w:rPr>
        <w:t>data pipeline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 and create a more robust </w:t>
      </w:r>
      <w:r w:rsidR="00262AEF">
        <w:rPr>
          <w:rFonts w:ascii="Times" w:eastAsiaTheme="minorEastAsia" w:hAnsi="Times"/>
          <w:sz w:val="20"/>
          <w:szCs w:val="20"/>
          <w:lang w:eastAsia="en-US"/>
        </w:rPr>
        <w:t xml:space="preserve">analytics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system</w:t>
      </w:r>
    </w:p>
    <w:p w14:paraId="09C3E707" w14:textId="546CE66D" w:rsidR="002142A7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528C520E" w14:textId="77777777" w:rsidR="00FC5331" w:rsidRPr="00D96AF2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1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FC3CDF7" w:rsidR="005B6537" w:rsidRPr="00D96AF2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10B43419" w14:textId="77E075AF" w:rsidR="0065628B" w:rsidRPr="00A83EAE" w:rsidRDefault="0065628B" w:rsidP="0065628B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sz w:val="18"/>
          <w:szCs w:val="21"/>
        </w:rPr>
      </w:pPr>
      <w:r w:rsidRPr="00A83EAE">
        <w:rPr>
          <w:b/>
          <w:sz w:val="22"/>
          <w:szCs w:val="26"/>
        </w:rPr>
        <w:t>ADDITIONAL EXPERIENCE</w:t>
      </w: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58427BF0" w:rsidR="00FF2925" w:rsidRPr="0094430F" w:rsidRDefault="001E69D1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</w:t>
      </w:r>
      <w:r w:rsidR="005B6537">
        <w:rPr>
          <w:i/>
          <w:sz w:val="20"/>
          <w:szCs w:val="21"/>
        </w:rPr>
        <w:t xml:space="preserve">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</w:t>
      </w:r>
      <w:r w:rsidR="006F12FA">
        <w:rPr>
          <w:sz w:val="20"/>
          <w:szCs w:val="21"/>
        </w:rPr>
        <w:t xml:space="preserve">   </w:t>
      </w:r>
      <w:r w:rsidR="005B6537"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00A70F31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Represented and promoted Microsoft on campus, coordinating with Technical Evangelists and recruiters to run software/hardware</w:t>
      </w:r>
    </w:p>
    <w:p w14:paraId="23FE864C" w14:textId="5C035086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 xml:space="preserve">workshops for </w:t>
      </w:r>
      <w:r w:rsidR="001E69D1">
        <w:rPr>
          <w:sz w:val="20"/>
          <w:szCs w:val="21"/>
        </w:rPr>
        <w:t>hundreds of</w:t>
      </w:r>
      <w:r w:rsidR="005B6537" w:rsidRPr="005B6537">
        <w:rPr>
          <w:sz w:val="20"/>
          <w:szCs w:val="21"/>
        </w:rPr>
        <w:t xml:space="preserve"> students in technologies such as MS Azure, Xamarin, and MVC web development</w:t>
      </w:r>
    </w:p>
    <w:p w14:paraId="45810B06" w14:textId="38336E94" w:rsidR="003C2142" w:rsidRDefault="005B6537" w:rsidP="00A8448B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07616475" w14:textId="77777777" w:rsidR="003C2142" w:rsidRPr="00D96AF2" w:rsidRDefault="003C2142" w:rsidP="005B6537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5F7826E2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>cluster. Presented the results in front of government leadership and at the Intel Science Fair and Symposium.</w:t>
      </w:r>
    </w:p>
    <w:p w14:paraId="7A1714BF" w14:textId="3D0177EF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30720D">
        <w:rPr>
          <w:sz w:val="20"/>
          <w:szCs w:val="21"/>
        </w:rPr>
        <w:t xml:space="preserve">Received $1000 as well as the </w:t>
      </w:r>
      <w:r w:rsidRPr="005B6537">
        <w:rPr>
          <w:sz w:val="20"/>
          <w:szCs w:val="21"/>
        </w:rPr>
        <w:t>Intel Science Talent Search Semifinalist award and was a finalist at the Virginia State Science Fair</w:t>
      </w:r>
    </w:p>
    <w:p w14:paraId="72B816E9" w14:textId="3B2DD3D2" w:rsidR="005B6537" w:rsidRPr="00D96AF2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2C282704" w14:textId="0B33BBB6" w:rsidR="001D46A3" w:rsidRPr="00A83EAE" w:rsidRDefault="0065628B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7AD863F9" w14:textId="00E62C78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Consulting</w:t>
      </w:r>
      <w:r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5A804FFA" w14:textId="2BD93CBA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Team Lead</w:t>
      </w:r>
      <w:r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  January 2018</w:t>
      </w:r>
      <w:r>
        <w:rPr>
          <w:rFonts w:ascii="Times New Roman" w:hAnsi="Times New Roman" w:cs="Times New Roman"/>
          <w:szCs w:val="24"/>
        </w:rPr>
        <w:t xml:space="preserve">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Present</w:t>
      </w:r>
    </w:p>
    <w:p w14:paraId="078901DD" w14:textId="6F9AF218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062F8B">
        <w:rPr>
          <w:rFonts w:eastAsiaTheme="minorEastAsia"/>
          <w:sz w:val="20"/>
          <w:lang w:eastAsia="en-US"/>
        </w:rPr>
        <w:t>Super</w:t>
      </w:r>
      <w:r w:rsidR="00CA4C49">
        <w:rPr>
          <w:rFonts w:eastAsiaTheme="minorEastAsia"/>
          <w:sz w:val="20"/>
          <w:lang w:eastAsia="en-US"/>
        </w:rPr>
        <w:t>vised the successful completion and delivery of consulting engagements across industries (real estate, brewing, etc.)</w:t>
      </w:r>
    </w:p>
    <w:p w14:paraId="2E193F2C" w14:textId="59F9C7EB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M</w:t>
      </w:r>
      <w:r w:rsidR="00CA4C49" w:rsidRPr="00CA4C49">
        <w:rPr>
          <w:rFonts w:eastAsiaTheme="minorEastAsia"/>
          <w:sz w:val="20"/>
          <w:lang w:eastAsia="en-US"/>
        </w:rPr>
        <w:t>aintain</w:t>
      </w:r>
      <w:r w:rsidR="00CA4C49">
        <w:rPr>
          <w:rFonts w:eastAsiaTheme="minorEastAsia"/>
          <w:sz w:val="20"/>
          <w:lang w:eastAsia="en-US"/>
        </w:rPr>
        <w:t>ed</w:t>
      </w:r>
      <w:r w:rsidR="00CA4C49" w:rsidRPr="00CA4C49">
        <w:rPr>
          <w:rFonts w:eastAsiaTheme="minorEastAsia"/>
          <w:sz w:val="20"/>
          <w:lang w:eastAsia="en-US"/>
        </w:rPr>
        <w:t xml:space="preserve"> regular correspondence with client stakeholders</w:t>
      </w:r>
      <w:r w:rsidR="00CA4C49">
        <w:rPr>
          <w:rFonts w:eastAsiaTheme="minorEastAsia"/>
          <w:sz w:val="20"/>
          <w:lang w:eastAsia="en-US"/>
        </w:rPr>
        <w:t xml:space="preserve"> and team members, ensuring clear communication between all parties </w:t>
      </w:r>
    </w:p>
    <w:p w14:paraId="5DD977DE" w14:textId="5C830F3F" w:rsidR="00DC0B87" w:rsidRDefault="00DC0B87" w:rsidP="008F7F82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Resolved any research roadblocks or interpersonal conflicts between teammates that arose over the course of the engagement</w:t>
      </w:r>
    </w:p>
    <w:p w14:paraId="4344ED08" w14:textId="77777777" w:rsidR="008F7F82" w:rsidRPr="00D96AF2" w:rsidRDefault="008F7F82" w:rsidP="008F7F82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01C9B4B7" w14:textId="6F31A024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bookmarkStart w:id="0" w:name="_GoBack"/>
      <w:bookmarkEnd w:id="0"/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proofErr w:type="gramStart"/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>May</w:t>
      </w:r>
      <w:proofErr w:type="gramEnd"/>
      <w:r w:rsidR="00C47B10">
        <w:rPr>
          <w:rFonts w:ascii="Times New Roman" w:hAnsi="Times New Roman" w:cs="Times New Roman"/>
          <w:szCs w:val="24"/>
        </w:rPr>
        <w:t xml:space="preserve">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3B65CC3" w14:textId="6A1BCB3A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</w:t>
      </w:r>
      <w:r w:rsidR="00A8448B">
        <w:rPr>
          <w:rFonts w:eastAsiaTheme="minorEastAsia"/>
          <w:sz w:val="20"/>
          <w:lang w:eastAsia="en-US"/>
        </w:rPr>
        <w:t>develop a go-to-market strategy and prepare for acquisition</w:t>
      </w:r>
    </w:p>
    <w:p w14:paraId="261165CE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A5C3467" w14:textId="1F789288" w:rsidR="001D46A3" w:rsidRDefault="00A83EAE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ab/>
      </w:r>
      <w:r w:rsidR="0030720D"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</w:p>
    <w:p w14:paraId="677A0BE1" w14:textId="6E149542" w:rsidR="003315D4" w:rsidRPr="00D96AF2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  <w:szCs w:val="10"/>
        </w:rPr>
      </w:pPr>
    </w:p>
    <w:p w14:paraId="48FD4230" w14:textId="132B2ACA" w:rsidR="0028220A" w:rsidRPr="00A83EAE" w:rsidRDefault="0028220A" w:rsidP="00202C0F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 xml:space="preserve">SKILLS, </w:t>
      </w:r>
      <w:r w:rsidR="0065628B" w:rsidRPr="00A83EAE">
        <w:rPr>
          <w:b/>
          <w:sz w:val="22"/>
          <w:szCs w:val="26"/>
        </w:rPr>
        <w:t xml:space="preserve">OTHER </w:t>
      </w:r>
      <w:r w:rsidRPr="00A83EAE">
        <w:rPr>
          <w:b/>
          <w:sz w:val="22"/>
          <w:szCs w:val="26"/>
        </w:rPr>
        <w:t>ACTIVITIES</w:t>
      </w:r>
      <w:r w:rsidR="0065628B" w:rsidRPr="00A83EAE">
        <w:rPr>
          <w:b/>
          <w:sz w:val="22"/>
          <w:szCs w:val="26"/>
        </w:rPr>
        <w:t>,</w:t>
      </w:r>
      <w:r w:rsidRPr="00A83EAE">
        <w:rPr>
          <w:b/>
          <w:sz w:val="22"/>
          <w:szCs w:val="26"/>
        </w:rPr>
        <w:t xml:space="preserve"> &amp; INTERESTS</w:t>
      </w:r>
    </w:p>
    <w:p w14:paraId="36E102F4" w14:textId="220A4A95" w:rsidR="0028220A" w:rsidRPr="0094430F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234237BD" w14:textId="612A0D92" w:rsidR="008C0768" w:rsidRPr="0094430F" w:rsidRDefault="008C0768" w:rsidP="00303AAC">
      <w:pPr>
        <w:pStyle w:val="ListBullet"/>
        <w:numPr>
          <w:ilvl w:val="0"/>
          <w:numId w:val="0"/>
        </w:numPr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b/>
        </w:rPr>
        <w:t>Technical Skills:</w:t>
      </w:r>
      <w:r w:rsidR="00280A3A">
        <w:rPr>
          <w:rFonts w:ascii="Times New Roman" w:hAnsi="Times New Roman" w:cs="Times New Roman"/>
        </w:rPr>
        <w:t xml:space="preserve"> </w:t>
      </w:r>
      <w:r w:rsidR="007718B1">
        <w:rPr>
          <w:rFonts w:ascii="Times New Roman" w:hAnsi="Times New Roman" w:cs="Times New Roman"/>
        </w:rPr>
        <w:t>PHP</w:t>
      </w:r>
      <w:r w:rsidR="00280A3A">
        <w:rPr>
          <w:rFonts w:ascii="Times New Roman" w:hAnsi="Times New Roman" w:cs="Times New Roman"/>
        </w:rPr>
        <w:t xml:space="preserve">, </w:t>
      </w:r>
      <w:r w:rsidR="007718B1">
        <w:rPr>
          <w:rFonts w:ascii="Times New Roman" w:hAnsi="Times New Roman" w:cs="Times New Roman"/>
        </w:rPr>
        <w:t xml:space="preserve">Python, </w:t>
      </w:r>
      <w:r w:rsidR="00280A3A">
        <w:rPr>
          <w:rFonts w:ascii="Times New Roman" w:hAnsi="Times New Roman" w:cs="Times New Roman"/>
        </w:rPr>
        <w:t xml:space="preserve">C/C++, </w:t>
      </w:r>
      <w:r w:rsidR="007718B1">
        <w:rPr>
          <w:rFonts w:ascii="Times New Roman" w:hAnsi="Times New Roman" w:cs="Times New Roman"/>
        </w:rPr>
        <w:t xml:space="preserve">React JS, Java, </w:t>
      </w:r>
      <w:r w:rsidR="00D955AF">
        <w:rPr>
          <w:rFonts w:ascii="Times New Roman" w:hAnsi="Times New Roman" w:cs="Times New Roman"/>
        </w:rPr>
        <w:t xml:space="preserve">SQL, </w:t>
      </w:r>
      <w:r w:rsidR="007718B1">
        <w:rPr>
          <w:rFonts w:ascii="Times New Roman" w:hAnsi="Times New Roman" w:cs="Times New Roman"/>
        </w:rPr>
        <w:t xml:space="preserve">R, </w:t>
      </w:r>
      <w:r w:rsidR="00280A3A">
        <w:rPr>
          <w:rFonts w:ascii="Times New Roman" w:hAnsi="Times New Roman" w:cs="Times New Roman"/>
        </w:rPr>
        <w:t>Perl,</w:t>
      </w:r>
      <w:r w:rsidR="00D955AF">
        <w:rPr>
          <w:rFonts w:ascii="Times New Roman" w:hAnsi="Times New Roman" w:cs="Times New Roman"/>
        </w:rPr>
        <w:t xml:space="preserve"> Thrift, FAME, SPSS, Azure,</w:t>
      </w:r>
      <w:r w:rsidR="00280A3A">
        <w:rPr>
          <w:rFonts w:ascii="Times New Roman" w:hAnsi="Times New Roman" w:cs="Times New Roman"/>
        </w:rPr>
        <w:t xml:space="preserve"> Trading Technologies Platform</w:t>
      </w:r>
    </w:p>
    <w:p w14:paraId="36206FEF" w14:textId="5E11FCF0" w:rsidR="00A8448B" w:rsidRPr="00280A3A" w:rsidRDefault="00280A3A" w:rsidP="008C214A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lastRenderedPageBreak/>
        <w:t>Activities</w:t>
      </w:r>
      <w:r w:rsidRPr="00280A3A">
        <w:rPr>
          <w:sz w:val="20"/>
        </w:rPr>
        <w:t xml:space="preserve">: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 xml:space="preserve">Computing Consultant, </w:t>
      </w:r>
      <w:r w:rsidR="008C214A">
        <w:rPr>
          <w:sz w:val="20"/>
        </w:rPr>
        <w:t xml:space="preserve">Lead Office of Information Technology College Ambassador, </w:t>
      </w:r>
      <w:r w:rsidR="0065628B">
        <w:rPr>
          <w:sz w:val="20"/>
        </w:rPr>
        <w:t>Rice Business Society, Rice Trading Club</w:t>
      </w:r>
      <w:r w:rsidR="0032639F">
        <w:rPr>
          <w:sz w:val="20"/>
        </w:rPr>
        <w:t>, Bike Team</w:t>
      </w:r>
    </w:p>
    <w:sectPr w:rsidR="00A8448B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E5AFF" w14:textId="77777777" w:rsidR="0017537B" w:rsidRDefault="0017537B">
      <w:pPr>
        <w:spacing w:line="240" w:lineRule="auto"/>
      </w:pPr>
      <w:r>
        <w:separator/>
      </w:r>
    </w:p>
  </w:endnote>
  <w:endnote w:type="continuationSeparator" w:id="0">
    <w:p w14:paraId="13EA8BCB" w14:textId="77777777" w:rsidR="0017537B" w:rsidRDefault="00175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EF612" w14:textId="77777777" w:rsidR="0017537B" w:rsidRDefault="0017537B">
      <w:pPr>
        <w:spacing w:line="240" w:lineRule="auto"/>
      </w:pPr>
      <w:r>
        <w:separator/>
      </w:r>
    </w:p>
  </w:footnote>
  <w:footnote w:type="continuationSeparator" w:id="0">
    <w:p w14:paraId="621704CC" w14:textId="77777777" w:rsidR="0017537B" w:rsidRDefault="001753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214A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A83EAE" w:rsidRDefault="00263526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Eduard </w:t>
    </w:r>
    <w:proofErr w:type="spellStart"/>
    <w:r>
      <w:rPr>
        <w:rFonts w:ascii="Times New Roman" w:hAnsi="Times New Roman" w:cs="Times New Roman"/>
        <w:b/>
        <w:sz w:val="40"/>
        <w:szCs w:val="40"/>
      </w:rPr>
      <w:t>Danalache</w:t>
    </w:r>
    <w:proofErr w:type="spellEnd"/>
  </w:p>
  <w:p w14:paraId="31D08129" w14:textId="342E2080" w:rsidR="00A83EAE" w:rsidRPr="00A83EAE" w:rsidRDefault="00A83EAE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20"/>
        <w:szCs w:val="40"/>
      </w:rPr>
    </w:pPr>
    <w:r>
      <w:rPr>
        <w:rFonts w:ascii="Times New Roman" w:hAnsi="Times New Roman" w:cs="Times New Roman"/>
        <w:sz w:val="20"/>
        <w:szCs w:val="40"/>
      </w:rPr>
      <w:t>6360 Main Street, Houston, TX 77005</w:t>
    </w:r>
  </w:p>
  <w:p w14:paraId="0376DFFF" w14:textId="37976D33" w:rsidR="005828F4" w:rsidRPr="0065628B" w:rsidRDefault="00263526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>(571) 279-2383</w:t>
    </w:r>
    <w:r w:rsidR="007863BE">
      <w:rPr>
        <w:rFonts w:ascii="Times New Roman" w:hAnsi="Times New Roman" w:cs="Times New Roman"/>
        <w:sz w:val="20"/>
        <w:szCs w:val="24"/>
      </w:rPr>
      <w:t xml:space="preserve"> </w:t>
    </w:r>
    <w:r w:rsidR="00827CE5" w:rsidRPr="0065628B">
      <w:rPr>
        <w:rFonts w:ascii="Times New Roman" w:hAnsi="Times New Roman" w:cs="Times New Roman"/>
        <w:sz w:val="20"/>
        <w:szCs w:val="24"/>
      </w:rPr>
      <w:t xml:space="preserve">| </w:t>
    </w:r>
    <w:r w:rsidRPr="0065628B">
      <w:rPr>
        <w:rFonts w:ascii="Times New Roman" w:hAnsi="Times New Roman" w:cs="Times New Roman"/>
        <w:sz w:val="20"/>
        <w:szCs w:val="24"/>
      </w:rPr>
      <w:t>linkedin.com/in/</w:t>
    </w:r>
    <w:proofErr w:type="spellStart"/>
    <w:r w:rsidRPr="0065628B">
      <w:rPr>
        <w:rFonts w:ascii="Times New Roman" w:hAnsi="Times New Roman" w:cs="Times New Roman"/>
        <w:sz w:val="20"/>
        <w:szCs w:val="24"/>
      </w:rPr>
      <w:t>edanalache</w:t>
    </w:r>
    <w:proofErr w:type="spellEnd"/>
    <w:r w:rsidR="004C1E04" w:rsidRPr="0065628B">
      <w:rPr>
        <w:rFonts w:ascii="Times New Roman" w:hAnsi="Times New Roman" w:cs="Times New Roman"/>
        <w:sz w:val="20"/>
        <w:szCs w:val="24"/>
      </w:rPr>
      <w:t xml:space="preserve">/ | </w:t>
    </w:r>
    <w:r w:rsidRPr="0065628B">
      <w:rPr>
        <w:rFonts w:ascii="Times New Roman" w:hAnsi="Times New Roman" w:cs="Times New Roman"/>
        <w:sz w:val="20"/>
        <w:szCs w:val="24"/>
      </w:rPr>
      <w:t>Eduard.Danalache@rice.edu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537B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B54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39F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E50"/>
    <w:rsid w:val="00392A2C"/>
    <w:rsid w:val="003951F9"/>
    <w:rsid w:val="003A021F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7A37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8B1"/>
    <w:rsid w:val="00771B85"/>
    <w:rsid w:val="007815E2"/>
    <w:rsid w:val="00785735"/>
    <w:rsid w:val="007863BE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F7F82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610B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0CD3"/>
    <w:rsid w:val="00B52536"/>
    <w:rsid w:val="00B52603"/>
    <w:rsid w:val="00B53FBB"/>
    <w:rsid w:val="00B55A7F"/>
    <w:rsid w:val="00B60D26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4D48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1E80"/>
    <w:rsid w:val="00C83E13"/>
    <w:rsid w:val="00C93358"/>
    <w:rsid w:val="00C94890"/>
    <w:rsid w:val="00C94A90"/>
    <w:rsid w:val="00C96912"/>
    <w:rsid w:val="00C97F57"/>
    <w:rsid w:val="00CA4C49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734A8"/>
    <w:rsid w:val="00D73A17"/>
    <w:rsid w:val="00D7420B"/>
    <w:rsid w:val="00D81DA9"/>
    <w:rsid w:val="00D81F18"/>
    <w:rsid w:val="00D827F4"/>
    <w:rsid w:val="00D83670"/>
    <w:rsid w:val="00D87CF4"/>
    <w:rsid w:val="00D91814"/>
    <w:rsid w:val="00D91E81"/>
    <w:rsid w:val="00D955AF"/>
    <w:rsid w:val="00D96AF2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0B87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162D3"/>
    <w:rsid w:val="00037986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C28C8"/>
    <w:rsid w:val="008C7F70"/>
    <w:rsid w:val="008D502B"/>
    <w:rsid w:val="009030E3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236C3"/>
    <w:rsid w:val="00B44AA4"/>
    <w:rsid w:val="00B4727C"/>
    <w:rsid w:val="00B92DBD"/>
    <w:rsid w:val="00BB1656"/>
    <w:rsid w:val="00C06CF9"/>
    <w:rsid w:val="00C1131D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DF3624"/>
    <w:rsid w:val="00E21166"/>
    <w:rsid w:val="00EA77C4"/>
    <w:rsid w:val="00EC439C"/>
    <w:rsid w:val="00F07914"/>
    <w:rsid w:val="00F145A5"/>
    <w:rsid w:val="00F3499D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87374CB-1292-4F2D-84DC-887E2506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Edi</cp:lastModifiedBy>
  <cp:revision>7</cp:revision>
  <cp:lastPrinted>2017-09-07T00:30:00Z</cp:lastPrinted>
  <dcterms:created xsi:type="dcterms:W3CDTF">2018-08-05T03:51:00Z</dcterms:created>
  <dcterms:modified xsi:type="dcterms:W3CDTF">2018-08-05T03:59:00Z</dcterms:modified>
  <cp:category/>
</cp:coreProperties>
</file>