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eastAsia="Aptos Display"/>
          <w:b/>
          <w:sz w:val="40"/>
        </w:rPr>
        <w:t>DOCUMENT 16</w:t>
        <w:br/>
        <w:t>MAS AUTHORITY CONVERSION ENGINE™ v1.2</w:t>
      </w:r>
    </w:p>
    <w:p>
      <w:pPr>
        <w:jc w:val="center"/>
      </w:pPr>
      <w:r>
        <w:rPr>
          <w:i/>
          <w:sz w:val="20"/>
        </w:rPr>
        <w:t>Marketing / Content / Campaign System</w:t>
      </w:r>
    </w:p>
    <w:p>
      <w:pPr>
        <w:pStyle w:val="Heading1"/>
      </w:pPr>
      <w:r>
        <w:rPr>
          <w:b w:val="0"/>
        </w:rPr>
        <w:t>STATUS</w:t>
      </w:r>
    </w:p>
    <w:p>
      <w:r>
        <w:rPr>
          <w:b w:val="0"/>
        </w:rPr>
        <w:t>ACTIVE - UPGRADED FROM v1.1 TO v1.2</w:t>
      </w:r>
    </w:p>
    <w:p>
      <w:r>
        <w:rPr>
          <w:b w:val="0"/>
        </w:rPr>
        <w:t>This version adds explicit Google Ads, YouTube Ads, demand capture, paid search authority, and paid-versus-organic authority logic. It remains a strategic authority document, not a platform specification manual.</w:t>
      </w:r>
    </w:p>
    <w:p>
      <w:pPr>
        <w:pStyle w:val="Heading1"/>
      </w:pPr>
      <w:r>
        <w:rPr>
          <w:b w:val="0"/>
        </w:rPr>
        <w:t>PURPOSE</w:t>
      </w:r>
    </w:p>
    <w:p>
      <w:r>
        <w:rPr>
          <w:b w:val="0"/>
        </w:rPr>
        <w:t>The purpose of this document is to define how the Millionaire Advisory System™ (MAS) builds trust, market authority, and conversion across organic content, paid social, YouTube, Google Search, and direct-response campaign environments.</w:t>
      </w:r>
    </w:p>
    <w:p>
      <w:r>
        <w:rPr>
          <w:b w:val="0"/>
        </w:rPr>
        <w:t>This document does not write individual ads or scripts. It defines the authority logic that Docs 17, 18, and 19 must use when creating content, ad angles, copy, scripts, and creative briefs.</w:t>
      </w:r>
    </w:p>
    <w:p>
      <w:pPr>
        <w:pStyle w:val="Heading1"/>
      </w:pPr>
      <w:r>
        <w:rPr>
          <w:b w:val="0"/>
        </w:rPr>
        <w:t>CORE PRINCIPLE</w:t>
      </w:r>
    </w:p>
    <w:p>
      <w:r>
        <w:rPr>
          <w:b w:val="0"/>
        </w:rPr>
        <w:t>Authority is not created by posting more content. Authority is created when the market repeatedly sees that MAS understands the problem better, explains the consequence clearer, shows a structured solution, demonstrates a unique method, and gives a safe next step.</w:t>
      </w:r>
    </w:p>
    <w:p>
      <w:r>
        <w:rPr>
          <w:b w:val="0"/>
        </w:rPr>
        <w:t>Marketing should not make Edmund and Cindior look like property salespeople. Marketing should make them look like strategic property advisors who help existing private-property families make better next-move decisions.</w:t>
      </w:r>
    </w:p>
    <w:p>
      <w:pPr>
        <w:pStyle w:val="Heading1"/>
      </w:pPr>
      <w:r>
        <w:rPr>
          <w:b w:val="0"/>
        </w:rPr>
        <w:t>MAS AUTHORITY CONVERSION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Layer</w:t>
            </w:r>
          </w:p>
        </w:tc>
        <w:tc>
          <w:tcPr>
            <w:tcW w:type="dxa" w:w="3408"/>
            <w:vAlign w:val="top"/>
            <w:shd w:fill="D9EAF7"/>
          </w:tcPr>
          <w:p>
            <w:r/>
            <w:r>
              <w:rPr>
                <w:b/>
                <w:sz w:val="17"/>
              </w:rPr>
              <w:t>Question Answered</w:t>
            </w:r>
          </w:p>
        </w:tc>
        <w:tc>
          <w:tcPr>
            <w:tcW w:type="dxa" w:w="3408"/>
            <w:vAlign w:val="top"/>
            <w:shd w:fill="D9EAF7"/>
          </w:tcPr>
          <w:p>
            <w:r/>
            <w:r>
              <w:rPr>
                <w:b/>
                <w:sz w:val="17"/>
              </w:rPr>
              <w:t>Marketing Job</w:t>
            </w:r>
          </w:p>
        </w:tc>
      </w:tr>
      <w:tr>
        <w:tc>
          <w:tcPr>
            <w:tcW w:type="dxa" w:w="3408"/>
            <w:vAlign w:val="top"/>
          </w:tcPr>
          <w:p>
            <w:r/>
            <w:r>
              <w:rPr>
                <w:b w:val="0"/>
                <w:sz w:val="17"/>
              </w:rPr>
              <w:t>Problem Aware</w:t>
            </w:r>
          </w:p>
        </w:tc>
        <w:tc>
          <w:tcPr>
            <w:tcW w:type="dxa" w:w="3408"/>
            <w:vAlign w:val="top"/>
          </w:tcPr>
          <w:p>
            <w:r/>
            <w:r>
              <w:rPr>
                <w:b w:val="0"/>
                <w:sz w:val="17"/>
              </w:rPr>
              <w:t>What is the hidden issue the audience may not have named yet?</w:t>
            </w:r>
          </w:p>
        </w:tc>
        <w:tc>
          <w:tcPr>
            <w:tcW w:type="dxa" w:w="3408"/>
            <w:vAlign w:val="top"/>
          </w:tcPr>
          <w:p>
            <w:r/>
            <w:r>
              <w:rPr>
                <w:b w:val="0"/>
                <w:sz w:val="17"/>
              </w:rPr>
              <w:t>Name the problem clearly and make the viewer feel understood.</w:t>
            </w:r>
          </w:p>
        </w:tc>
      </w:tr>
      <w:tr>
        <w:tc>
          <w:tcPr>
            <w:tcW w:type="dxa" w:w="3408"/>
            <w:vAlign w:val="top"/>
          </w:tcPr>
          <w:p>
            <w:r/>
            <w:r>
              <w:rPr>
                <w:b w:val="0"/>
                <w:sz w:val="17"/>
              </w:rPr>
              <w:t>Consequence Aware</w:t>
            </w:r>
          </w:p>
        </w:tc>
        <w:tc>
          <w:tcPr>
            <w:tcW w:type="dxa" w:w="3408"/>
            <w:vAlign w:val="top"/>
          </w:tcPr>
          <w:p>
            <w:r/>
            <w:r>
              <w:rPr>
                <w:b w:val="0"/>
                <w:sz w:val="17"/>
              </w:rPr>
              <w:t>What happens if the problem is ignored?</w:t>
            </w:r>
          </w:p>
        </w:tc>
        <w:tc>
          <w:tcPr>
            <w:tcW w:type="dxa" w:w="3408"/>
            <w:vAlign w:val="top"/>
          </w:tcPr>
          <w:p>
            <w:r/>
            <w:r>
              <w:rPr>
                <w:b w:val="0"/>
                <w:sz w:val="17"/>
              </w:rPr>
              <w:t>Show the cost of delay, inaction, wrong sequencing, or false comfort.</w:t>
            </w:r>
          </w:p>
        </w:tc>
      </w:tr>
      <w:tr>
        <w:tc>
          <w:tcPr>
            <w:tcW w:type="dxa" w:w="3408"/>
            <w:vAlign w:val="top"/>
          </w:tcPr>
          <w:p>
            <w:r/>
            <w:r>
              <w:rPr>
                <w:b w:val="0"/>
                <w:sz w:val="17"/>
              </w:rPr>
              <w:t>Solution Aware</w:t>
            </w:r>
          </w:p>
        </w:tc>
        <w:tc>
          <w:tcPr>
            <w:tcW w:type="dxa" w:w="3408"/>
            <w:vAlign w:val="top"/>
          </w:tcPr>
          <w:p>
            <w:r/>
            <w:r>
              <w:rPr>
                <w:b w:val="0"/>
                <w:sz w:val="17"/>
              </w:rPr>
              <w:t>What type of solution is needed?</w:t>
            </w:r>
          </w:p>
        </w:tc>
        <w:tc>
          <w:tcPr>
            <w:tcW w:type="dxa" w:w="3408"/>
            <w:vAlign w:val="top"/>
          </w:tcPr>
          <w:p>
            <w:r/>
            <w:r>
              <w:rPr>
                <w:b w:val="0"/>
                <w:sz w:val="17"/>
              </w:rPr>
              <w:t>Move the audience from random property thinking to strategic asset planning.</w:t>
            </w:r>
          </w:p>
        </w:tc>
      </w:tr>
      <w:tr>
        <w:tc>
          <w:tcPr>
            <w:tcW w:type="dxa" w:w="3408"/>
            <w:vAlign w:val="top"/>
          </w:tcPr>
          <w:p>
            <w:r/>
            <w:r>
              <w:rPr>
                <w:b w:val="0"/>
                <w:sz w:val="17"/>
              </w:rPr>
              <w:t>Method Aware</w:t>
            </w:r>
          </w:p>
        </w:tc>
        <w:tc>
          <w:tcPr>
            <w:tcW w:type="dxa" w:w="3408"/>
            <w:vAlign w:val="top"/>
          </w:tcPr>
          <w:p>
            <w:r/>
            <w:r>
              <w:rPr>
                <w:b w:val="0"/>
                <w:sz w:val="17"/>
              </w:rPr>
              <w:t>Why is MAS / REI Method the preferred way to think?</w:t>
            </w:r>
          </w:p>
        </w:tc>
        <w:tc>
          <w:tcPr>
            <w:tcW w:type="dxa" w:w="3408"/>
            <w:vAlign w:val="top"/>
          </w:tcPr>
          <w:p>
            <w:r/>
            <w:r>
              <w:rPr>
                <w:b w:val="0"/>
                <w:sz w:val="17"/>
              </w:rPr>
              <w:t>Show the advisory process, Ascent Model, Strategic Intent, and decision logic.</w:t>
            </w:r>
          </w:p>
        </w:tc>
      </w:tr>
      <w:tr>
        <w:tc>
          <w:tcPr>
            <w:tcW w:type="dxa" w:w="3408"/>
            <w:vAlign w:val="top"/>
          </w:tcPr>
          <w:p>
            <w:r/>
            <w:r>
              <w:rPr>
                <w:b w:val="0"/>
                <w:sz w:val="17"/>
              </w:rPr>
              <w:t>Product Aware</w:t>
            </w:r>
          </w:p>
        </w:tc>
        <w:tc>
          <w:tcPr>
            <w:tcW w:type="dxa" w:w="3408"/>
            <w:vAlign w:val="top"/>
          </w:tcPr>
          <w:p>
            <w:r/>
            <w:r>
              <w:rPr>
                <w:b w:val="0"/>
                <w:sz w:val="17"/>
              </w:rPr>
              <w:t>What is the next action?</w:t>
            </w:r>
          </w:p>
        </w:tc>
        <w:tc>
          <w:tcPr>
            <w:tcW w:type="dxa" w:w="3408"/>
            <w:vAlign w:val="top"/>
          </w:tcPr>
          <w:p>
            <w:r/>
            <w:r>
              <w:rPr>
                <w:b w:val="0"/>
                <w:sz w:val="17"/>
              </w:rPr>
              <w:t>Invite the audience into a MAS Strategy Session, Legacy Launch review, Family Legacy review, or relevant consult.</w:t>
            </w:r>
          </w:p>
        </w:tc>
      </w:tr>
    </w:tbl>
    <w:p>
      <w:pPr>
        <w:pStyle w:val="Heading1"/>
      </w:pPr>
      <w:r>
        <w:rPr>
          <w:b w:val="0"/>
        </w:rPr>
        <w:t>AUTHORITY CHANNEL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7"/>
              </w:rPr>
              <w:t>Channel Type</w:t>
            </w:r>
          </w:p>
        </w:tc>
        <w:tc>
          <w:tcPr>
            <w:tcW w:type="dxa" w:w="2556"/>
            <w:vAlign w:val="top"/>
            <w:shd w:fill="D9EAF7"/>
          </w:tcPr>
          <w:p>
            <w:r/>
            <w:r>
              <w:rPr>
                <w:b/>
                <w:sz w:val="17"/>
              </w:rPr>
              <w:t>Role</w:t>
            </w:r>
          </w:p>
        </w:tc>
        <w:tc>
          <w:tcPr>
            <w:tcW w:type="dxa" w:w="2556"/>
            <w:vAlign w:val="top"/>
            <w:shd w:fill="D9EAF7"/>
          </w:tcPr>
          <w:p>
            <w:r/>
            <w:r>
              <w:rPr>
                <w:b/>
                <w:sz w:val="17"/>
              </w:rPr>
              <w:t>Best Awareness Stages</w:t>
            </w:r>
          </w:p>
        </w:tc>
        <w:tc>
          <w:tcPr>
            <w:tcW w:type="dxa" w:w="2556"/>
            <w:vAlign w:val="top"/>
            <w:shd w:fill="D9EAF7"/>
          </w:tcPr>
          <w:p>
            <w:r/>
            <w:r>
              <w:rPr>
                <w:b/>
                <w:sz w:val="17"/>
              </w:rPr>
              <w:t>Authority Function</w:t>
            </w:r>
          </w:p>
        </w:tc>
      </w:tr>
      <w:tr>
        <w:tc>
          <w:tcPr>
            <w:tcW w:type="dxa" w:w="2556"/>
            <w:vAlign w:val="top"/>
          </w:tcPr>
          <w:p>
            <w:r/>
            <w:r>
              <w:rPr>
                <w:b w:val="0"/>
                <w:sz w:val="17"/>
              </w:rPr>
              <w:t>Organic YouTube</w:t>
            </w:r>
          </w:p>
        </w:tc>
        <w:tc>
          <w:tcPr>
            <w:tcW w:type="dxa" w:w="2556"/>
            <w:vAlign w:val="top"/>
          </w:tcPr>
          <w:p>
            <w:r/>
            <w:r>
              <w:rPr>
                <w:b w:val="0"/>
                <w:sz w:val="17"/>
              </w:rPr>
              <w:t>Long-form trust and education</w:t>
            </w:r>
          </w:p>
        </w:tc>
        <w:tc>
          <w:tcPr>
            <w:tcW w:type="dxa" w:w="2556"/>
            <w:vAlign w:val="top"/>
          </w:tcPr>
          <w:p>
            <w:r/>
            <w:r>
              <w:rPr>
                <w:b w:val="0"/>
                <w:sz w:val="17"/>
              </w:rPr>
              <w:t>Problem, Consequence, Solution, Method</w:t>
            </w:r>
          </w:p>
        </w:tc>
        <w:tc>
          <w:tcPr>
            <w:tcW w:type="dxa" w:w="2556"/>
            <w:vAlign w:val="top"/>
          </w:tcPr>
          <w:p>
            <w:r/>
            <w:r>
              <w:rPr>
                <w:b w:val="0"/>
                <w:sz w:val="17"/>
              </w:rPr>
              <w:t>Build depth, proof, advisory differentiation, and binge trust.</w:t>
            </w:r>
          </w:p>
        </w:tc>
      </w:tr>
      <w:tr>
        <w:tc>
          <w:tcPr>
            <w:tcW w:type="dxa" w:w="2556"/>
            <w:vAlign w:val="top"/>
          </w:tcPr>
          <w:p>
            <w:r/>
            <w:r>
              <w:rPr>
                <w:b w:val="0"/>
                <w:sz w:val="17"/>
              </w:rPr>
              <w:t>Short-form Social</w:t>
            </w:r>
          </w:p>
        </w:tc>
        <w:tc>
          <w:tcPr>
            <w:tcW w:type="dxa" w:w="2556"/>
            <w:vAlign w:val="top"/>
          </w:tcPr>
          <w:p>
            <w:r/>
            <w:r>
              <w:rPr>
                <w:b w:val="0"/>
                <w:sz w:val="17"/>
              </w:rPr>
              <w:t>Fast recognition and curiosity</w:t>
            </w:r>
          </w:p>
        </w:tc>
        <w:tc>
          <w:tcPr>
            <w:tcW w:type="dxa" w:w="2556"/>
            <w:vAlign w:val="top"/>
          </w:tcPr>
          <w:p>
            <w:r/>
            <w:r>
              <w:rPr>
                <w:b w:val="0"/>
                <w:sz w:val="17"/>
              </w:rPr>
              <w:t>Problem, Consequence, Solution</w:t>
            </w:r>
          </w:p>
        </w:tc>
        <w:tc>
          <w:tcPr>
            <w:tcW w:type="dxa" w:w="2556"/>
            <w:vAlign w:val="top"/>
          </w:tcPr>
          <w:p>
            <w:r/>
            <w:r>
              <w:rPr>
                <w:b w:val="0"/>
                <w:sz w:val="17"/>
              </w:rPr>
              <w:t>Create attention, self-identification, and repeat exposure.</w:t>
            </w:r>
          </w:p>
        </w:tc>
      </w:tr>
      <w:tr>
        <w:tc>
          <w:tcPr>
            <w:tcW w:type="dxa" w:w="2556"/>
            <w:vAlign w:val="top"/>
          </w:tcPr>
          <w:p>
            <w:r/>
            <w:r>
              <w:rPr>
                <w:b w:val="0"/>
                <w:sz w:val="17"/>
              </w:rPr>
              <w:t>Meta Ads</w:t>
            </w:r>
          </w:p>
        </w:tc>
        <w:tc>
          <w:tcPr>
            <w:tcW w:type="dxa" w:w="2556"/>
            <w:vAlign w:val="top"/>
          </w:tcPr>
          <w:p>
            <w:r/>
            <w:r>
              <w:rPr>
                <w:b w:val="0"/>
                <w:sz w:val="17"/>
              </w:rPr>
              <w:t>Demand creation and retargeting</w:t>
            </w:r>
          </w:p>
        </w:tc>
        <w:tc>
          <w:tcPr>
            <w:tcW w:type="dxa" w:w="2556"/>
            <w:vAlign w:val="top"/>
          </w:tcPr>
          <w:p>
            <w:r/>
            <w:r>
              <w:rPr>
                <w:b w:val="0"/>
                <w:sz w:val="17"/>
              </w:rPr>
              <w:t>Problem, Consequence, Solution, Product</w:t>
            </w:r>
          </w:p>
        </w:tc>
        <w:tc>
          <w:tcPr>
            <w:tcW w:type="dxa" w:w="2556"/>
            <w:vAlign w:val="top"/>
          </w:tcPr>
          <w:p>
            <w:r/>
            <w:r>
              <w:rPr>
                <w:b w:val="0"/>
                <w:sz w:val="17"/>
              </w:rPr>
              <w:t>Interrupt attention, frame urgency, and move people into WhatsApp or booking actions.</w:t>
            </w:r>
          </w:p>
        </w:tc>
      </w:tr>
      <w:tr>
        <w:tc>
          <w:tcPr>
            <w:tcW w:type="dxa" w:w="2556"/>
            <w:vAlign w:val="top"/>
          </w:tcPr>
          <w:p>
            <w:r/>
            <w:r>
              <w:rPr>
                <w:b w:val="0"/>
                <w:sz w:val="17"/>
              </w:rPr>
              <w:t>YouTube Ads</w:t>
            </w:r>
          </w:p>
        </w:tc>
        <w:tc>
          <w:tcPr>
            <w:tcW w:type="dxa" w:w="2556"/>
            <w:vAlign w:val="top"/>
          </w:tcPr>
          <w:p>
            <w:r/>
            <w:r>
              <w:rPr>
                <w:b w:val="0"/>
                <w:sz w:val="17"/>
              </w:rPr>
              <w:t>Video authority and retargeting</w:t>
            </w:r>
          </w:p>
        </w:tc>
        <w:tc>
          <w:tcPr>
            <w:tcW w:type="dxa" w:w="2556"/>
            <w:vAlign w:val="top"/>
          </w:tcPr>
          <w:p>
            <w:r/>
            <w:r>
              <w:rPr>
                <w:b w:val="0"/>
                <w:sz w:val="17"/>
              </w:rPr>
              <w:t>Consequence, Solution, Method, Product</w:t>
            </w:r>
          </w:p>
        </w:tc>
        <w:tc>
          <w:tcPr>
            <w:tcW w:type="dxa" w:w="2556"/>
            <w:vAlign w:val="top"/>
          </w:tcPr>
          <w:p>
            <w:r/>
            <w:r>
              <w:rPr>
                <w:b w:val="0"/>
                <w:sz w:val="17"/>
              </w:rPr>
              <w:t>Use spoken trust, proof, and advisor positioning to create warmer leads.</w:t>
            </w:r>
          </w:p>
        </w:tc>
      </w:tr>
      <w:tr>
        <w:tc>
          <w:tcPr>
            <w:tcW w:type="dxa" w:w="2556"/>
            <w:vAlign w:val="top"/>
          </w:tcPr>
          <w:p>
            <w:r/>
            <w:r>
              <w:rPr>
                <w:b w:val="0"/>
                <w:sz w:val="17"/>
              </w:rPr>
              <w:t>Google Search Ads</w:t>
            </w:r>
          </w:p>
        </w:tc>
        <w:tc>
          <w:tcPr>
            <w:tcW w:type="dxa" w:w="2556"/>
            <w:vAlign w:val="top"/>
          </w:tcPr>
          <w:p>
            <w:r/>
            <w:r>
              <w:rPr>
                <w:b w:val="0"/>
                <w:sz w:val="17"/>
              </w:rPr>
              <w:t>Demand capture</w:t>
            </w:r>
          </w:p>
        </w:tc>
        <w:tc>
          <w:tcPr>
            <w:tcW w:type="dxa" w:w="2556"/>
            <w:vAlign w:val="top"/>
          </w:tcPr>
          <w:p>
            <w:r/>
            <w:r>
              <w:rPr>
                <w:b w:val="0"/>
                <w:sz w:val="17"/>
              </w:rPr>
              <w:t>Solution, Method, Product</w:t>
            </w:r>
          </w:p>
        </w:tc>
        <w:tc>
          <w:tcPr>
            <w:tcW w:type="dxa" w:w="2556"/>
            <w:vAlign w:val="top"/>
          </w:tcPr>
          <w:p>
            <w:r/>
            <w:r>
              <w:rPr>
                <w:b w:val="0"/>
                <w:sz w:val="17"/>
              </w:rPr>
              <w:t>Capture people already searching for help, strategy, consultation, or property-related decision support.</w:t>
            </w:r>
          </w:p>
        </w:tc>
      </w:tr>
      <w:tr>
        <w:tc>
          <w:tcPr>
            <w:tcW w:type="dxa" w:w="2556"/>
            <w:vAlign w:val="top"/>
          </w:tcPr>
          <w:p>
            <w:r/>
            <w:r>
              <w:rPr>
                <w:b w:val="0"/>
                <w:sz w:val="17"/>
              </w:rPr>
              <w:t>Google Display / Demand Gen</w:t>
            </w:r>
          </w:p>
        </w:tc>
        <w:tc>
          <w:tcPr>
            <w:tcW w:type="dxa" w:w="2556"/>
            <w:vAlign w:val="top"/>
          </w:tcPr>
          <w:p>
            <w:r/>
            <w:r>
              <w:rPr>
                <w:b w:val="0"/>
                <w:sz w:val="17"/>
              </w:rPr>
              <w:t>Retargeting and visual recall</w:t>
            </w:r>
          </w:p>
        </w:tc>
        <w:tc>
          <w:tcPr>
            <w:tcW w:type="dxa" w:w="2556"/>
            <w:vAlign w:val="top"/>
          </w:tcPr>
          <w:p>
            <w:r/>
            <w:r>
              <w:rPr>
                <w:b w:val="0"/>
                <w:sz w:val="17"/>
              </w:rPr>
              <w:t>Problem, Consequence, Product</w:t>
            </w:r>
          </w:p>
        </w:tc>
        <w:tc>
          <w:tcPr>
            <w:tcW w:type="dxa" w:w="2556"/>
            <w:vAlign w:val="top"/>
          </w:tcPr>
          <w:p>
            <w:r/>
            <w:r>
              <w:rPr>
                <w:b w:val="0"/>
                <w:sz w:val="17"/>
              </w:rPr>
              <w:t>Keep MAS visible after someone has engaged with content or visited a page.</w:t>
            </w:r>
          </w:p>
        </w:tc>
      </w:tr>
      <w:tr>
        <w:tc>
          <w:tcPr>
            <w:tcW w:type="dxa" w:w="2556"/>
            <w:vAlign w:val="top"/>
          </w:tcPr>
          <w:p>
            <w:r/>
            <w:r>
              <w:rPr>
                <w:b w:val="0"/>
                <w:sz w:val="17"/>
              </w:rPr>
              <w:t>WhatsApp / CRM</w:t>
            </w:r>
          </w:p>
        </w:tc>
        <w:tc>
          <w:tcPr>
            <w:tcW w:type="dxa" w:w="2556"/>
            <w:vAlign w:val="top"/>
          </w:tcPr>
          <w:p>
            <w:r/>
            <w:r>
              <w:rPr>
                <w:b w:val="0"/>
                <w:sz w:val="17"/>
              </w:rPr>
              <w:t>Relationship continuation</w:t>
            </w:r>
          </w:p>
        </w:tc>
        <w:tc>
          <w:tcPr>
            <w:tcW w:type="dxa" w:w="2556"/>
            <w:vAlign w:val="top"/>
          </w:tcPr>
          <w:p>
            <w:r/>
            <w:r>
              <w:rPr>
                <w:b w:val="0"/>
                <w:sz w:val="17"/>
              </w:rPr>
              <w:t>Solution, Method, Product</w:t>
            </w:r>
          </w:p>
        </w:tc>
        <w:tc>
          <w:tcPr>
            <w:tcW w:type="dxa" w:w="2556"/>
            <w:vAlign w:val="top"/>
          </w:tcPr>
          <w:p>
            <w:r/>
            <w:r>
              <w:rPr>
                <w:b w:val="0"/>
                <w:sz w:val="17"/>
              </w:rPr>
              <w:t>Turn attention into conversation, clarity, and booking decisions.</w:t>
            </w:r>
          </w:p>
        </w:tc>
      </w:tr>
    </w:tbl>
    <w:p>
      <w:pPr>
        <w:pStyle w:val="Heading1"/>
      </w:pPr>
      <w:r>
        <w:rPr>
          <w:b w:val="0"/>
        </w:rPr>
        <w:t>ORGANIC AUTHORITY VS PAID AUTHORITY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7"/>
              </w:rPr>
              <w:t>Authority Type</w:t>
            </w:r>
          </w:p>
        </w:tc>
        <w:tc>
          <w:tcPr>
            <w:tcW w:type="dxa" w:w="2556"/>
            <w:vAlign w:val="top"/>
            <w:shd w:fill="D9EAF7"/>
          </w:tcPr>
          <w:p>
            <w:r/>
            <w:r>
              <w:rPr>
                <w:b/>
                <w:sz w:val="17"/>
              </w:rPr>
              <w:t>Main Job</w:t>
            </w:r>
          </w:p>
        </w:tc>
        <w:tc>
          <w:tcPr>
            <w:tcW w:type="dxa" w:w="2556"/>
            <w:vAlign w:val="top"/>
            <w:shd w:fill="D9EAF7"/>
          </w:tcPr>
          <w:p>
            <w:r/>
            <w:r>
              <w:rPr>
                <w:b/>
                <w:sz w:val="17"/>
              </w:rPr>
              <w:t>What It Should Prove</w:t>
            </w:r>
          </w:p>
        </w:tc>
        <w:tc>
          <w:tcPr>
            <w:tcW w:type="dxa" w:w="2556"/>
            <w:vAlign w:val="top"/>
            <w:shd w:fill="D9EAF7"/>
          </w:tcPr>
          <w:p>
            <w:r/>
            <w:r>
              <w:rPr>
                <w:b/>
                <w:sz w:val="17"/>
              </w:rPr>
              <w:t>Common Outputs</w:t>
            </w:r>
          </w:p>
        </w:tc>
      </w:tr>
      <w:tr>
        <w:tc>
          <w:tcPr>
            <w:tcW w:type="dxa" w:w="2556"/>
            <w:vAlign w:val="top"/>
          </w:tcPr>
          <w:p>
            <w:r/>
            <w:r>
              <w:rPr>
                <w:b w:val="0"/>
                <w:sz w:val="17"/>
              </w:rPr>
              <w:t>Organic Authority</w:t>
            </w:r>
          </w:p>
        </w:tc>
        <w:tc>
          <w:tcPr>
            <w:tcW w:type="dxa" w:w="2556"/>
            <w:vAlign w:val="top"/>
          </w:tcPr>
          <w:p>
            <w:r/>
            <w:r>
              <w:rPr>
                <w:b w:val="0"/>
                <w:sz w:val="17"/>
              </w:rPr>
              <w:t>Earn trust before the prospect speaks to us.</w:t>
            </w:r>
          </w:p>
        </w:tc>
        <w:tc>
          <w:tcPr>
            <w:tcW w:type="dxa" w:w="2556"/>
            <w:vAlign w:val="top"/>
          </w:tcPr>
          <w:p>
            <w:r/>
            <w:r>
              <w:rPr>
                <w:b w:val="0"/>
                <w:sz w:val="17"/>
              </w:rPr>
              <w:t>We think deeper than most agents and understand the family-property journey.</w:t>
            </w:r>
          </w:p>
        </w:tc>
        <w:tc>
          <w:tcPr>
            <w:tcW w:type="dxa" w:w="2556"/>
            <w:vAlign w:val="top"/>
          </w:tcPr>
          <w:p>
            <w:r/>
            <w:r>
              <w:rPr>
                <w:b w:val="0"/>
                <w:sz w:val="17"/>
              </w:rPr>
              <w:t>YouTube videos, reels, carousels, market commentary, case-study posts.</w:t>
            </w:r>
          </w:p>
        </w:tc>
      </w:tr>
      <w:tr>
        <w:tc>
          <w:tcPr>
            <w:tcW w:type="dxa" w:w="2556"/>
            <w:vAlign w:val="top"/>
          </w:tcPr>
          <w:p>
            <w:r/>
            <w:r>
              <w:rPr>
                <w:b w:val="0"/>
                <w:sz w:val="17"/>
              </w:rPr>
              <w:t>Paid Authority</w:t>
            </w:r>
          </w:p>
        </w:tc>
        <w:tc>
          <w:tcPr>
            <w:tcW w:type="dxa" w:w="2556"/>
            <w:vAlign w:val="top"/>
          </w:tcPr>
          <w:p>
            <w:r/>
            <w:r>
              <w:rPr>
                <w:b w:val="0"/>
                <w:sz w:val="17"/>
              </w:rPr>
              <w:t>Create or capture attention quickly and convert it into the next action.</w:t>
            </w:r>
          </w:p>
        </w:tc>
        <w:tc>
          <w:tcPr>
            <w:tcW w:type="dxa" w:w="2556"/>
            <w:vAlign w:val="top"/>
          </w:tcPr>
          <w:p>
            <w:r/>
            <w:r>
              <w:rPr>
                <w:b w:val="0"/>
                <w:sz w:val="17"/>
              </w:rPr>
              <w:t>This advisor understands my problem and may have a structured pathway for me.</w:t>
            </w:r>
          </w:p>
        </w:tc>
        <w:tc>
          <w:tcPr>
            <w:tcW w:type="dxa" w:w="2556"/>
            <w:vAlign w:val="top"/>
          </w:tcPr>
          <w:p>
            <w:r/>
            <w:r>
              <w:rPr>
                <w:b w:val="0"/>
                <w:sz w:val="17"/>
              </w:rPr>
              <w:t>Meta ads, YouTube ads, Google Search ads, Display/Demand Gen, WhatsApp CTAs.</w:t>
            </w:r>
          </w:p>
        </w:tc>
      </w:tr>
      <w:tr>
        <w:tc>
          <w:tcPr>
            <w:tcW w:type="dxa" w:w="2556"/>
            <w:vAlign w:val="top"/>
          </w:tcPr>
          <w:p>
            <w:r/>
            <w:r>
              <w:rPr>
                <w:b w:val="0"/>
                <w:sz w:val="17"/>
              </w:rPr>
              <w:t>Retargeting Authority</w:t>
            </w:r>
          </w:p>
        </w:tc>
        <w:tc>
          <w:tcPr>
            <w:tcW w:type="dxa" w:w="2556"/>
            <w:vAlign w:val="top"/>
          </w:tcPr>
          <w:p>
            <w:r/>
            <w:r>
              <w:rPr>
                <w:b w:val="0"/>
                <w:sz w:val="17"/>
              </w:rPr>
              <w:t>Reinforce trust after initial interest.</w:t>
            </w:r>
          </w:p>
        </w:tc>
        <w:tc>
          <w:tcPr>
            <w:tcW w:type="dxa" w:w="2556"/>
            <w:vAlign w:val="top"/>
          </w:tcPr>
          <w:p>
            <w:r/>
            <w:r>
              <w:rPr>
                <w:b w:val="0"/>
                <w:sz w:val="17"/>
              </w:rPr>
              <w:t>This is not a one-off ad; MAS has a repeatable way of thinking.</w:t>
            </w:r>
          </w:p>
        </w:tc>
        <w:tc>
          <w:tcPr>
            <w:tcW w:type="dxa" w:w="2556"/>
            <w:vAlign w:val="top"/>
          </w:tcPr>
          <w:p>
            <w:r/>
            <w:r>
              <w:rPr>
                <w:b w:val="0"/>
                <w:sz w:val="17"/>
              </w:rPr>
              <w:t>Proof ads, objection ads, case-study clips, consult invitation ads.</w:t>
            </w:r>
          </w:p>
        </w:tc>
      </w:tr>
      <w:tr>
        <w:tc>
          <w:tcPr>
            <w:tcW w:type="dxa" w:w="2556"/>
            <w:vAlign w:val="top"/>
          </w:tcPr>
          <w:p>
            <w:r/>
            <w:r>
              <w:rPr>
                <w:b w:val="0"/>
                <w:sz w:val="17"/>
              </w:rPr>
              <w:t>Search Authority</w:t>
            </w:r>
          </w:p>
        </w:tc>
        <w:tc>
          <w:tcPr>
            <w:tcW w:type="dxa" w:w="2556"/>
            <w:vAlign w:val="top"/>
          </w:tcPr>
          <w:p>
            <w:r/>
            <w:r>
              <w:rPr>
                <w:b w:val="0"/>
                <w:sz w:val="17"/>
              </w:rPr>
              <w:t>Meet active intent at the moment of search.</w:t>
            </w:r>
          </w:p>
        </w:tc>
        <w:tc>
          <w:tcPr>
            <w:tcW w:type="dxa" w:w="2556"/>
            <w:vAlign w:val="top"/>
          </w:tcPr>
          <w:p>
            <w:r/>
            <w:r>
              <w:rPr>
                <w:b w:val="0"/>
                <w:sz w:val="17"/>
              </w:rPr>
              <w:t>This is not just a property listing source; this is a strategic advisory pathway.</w:t>
            </w:r>
          </w:p>
        </w:tc>
        <w:tc>
          <w:tcPr>
            <w:tcW w:type="dxa" w:w="2556"/>
            <w:vAlign w:val="top"/>
          </w:tcPr>
          <w:p>
            <w:r/>
            <w:r>
              <w:rPr>
                <w:b w:val="0"/>
                <w:sz w:val="17"/>
              </w:rPr>
              <w:t>Google Search headlines, landing page copy, consult CTA copy.</w:t>
            </w:r>
          </w:p>
        </w:tc>
      </w:tr>
    </w:tbl>
    <w:p>
      <w:pPr>
        <w:pStyle w:val="Heading1"/>
      </w:pPr>
      <w:r>
        <w:rPr>
          <w:b w:val="0"/>
        </w:rPr>
        <w:t>DEMAND CREATION VS DEMAND CAPTURE</w:t>
      </w:r>
    </w:p>
    <w:p>
      <w:r>
        <w:rPr>
          <w:b w:val="0"/>
        </w:rPr>
        <w:t>MAS marketing must separate demand creation from demand capture. Meta and short-form content often create demand by surfacing hidden problems. Google Search and some YouTube Ads often capture demand when the audience is already searching or comparing.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top"/>
            <w:shd w:fill="D9EAF7"/>
          </w:tcPr>
          <w:p>
            <w:r/>
            <w:r>
              <w:rPr>
                <w:b/>
                <w:sz w:val="17"/>
              </w:rPr>
              <w:t>Marketing Mode</w:t>
            </w:r>
          </w:p>
        </w:tc>
        <w:tc>
          <w:tcPr>
            <w:tcW w:type="dxa" w:w="2556"/>
            <w:vAlign w:val="top"/>
            <w:shd w:fill="D9EAF7"/>
          </w:tcPr>
          <w:p>
            <w:r/>
            <w:r>
              <w:rPr>
                <w:b/>
                <w:sz w:val="17"/>
              </w:rPr>
              <w:t>Typical Platforms</w:t>
            </w:r>
          </w:p>
        </w:tc>
        <w:tc>
          <w:tcPr>
            <w:tcW w:type="dxa" w:w="2556"/>
            <w:vAlign w:val="top"/>
            <w:shd w:fill="D9EAF7"/>
          </w:tcPr>
          <w:p>
            <w:r/>
            <w:r>
              <w:rPr>
                <w:b/>
                <w:sz w:val="17"/>
              </w:rPr>
              <w:t>Audience State</w:t>
            </w:r>
          </w:p>
        </w:tc>
        <w:tc>
          <w:tcPr>
            <w:tcW w:type="dxa" w:w="2556"/>
            <w:vAlign w:val="top"/>
            <w:shd w:fill="D9EAF7"/>
          </w:tcPr>
          <w:p>
            <w:r/>
            <w:r>
              <w:rPr>
                <w:b/>
                <w:sz w:val="17"/>
              </w:rPr>
              <w:t>Best Message</w:t>
            </w:r>
          </w:p>
        </w:tc>
      </w:tr>
      <w:tr>
        <w:tc>
          <w:tcPr>
            <w:tcW w:type="dxa" w:w="2556"/>
            <w:vAlign w:val="top"/>
          </w:tcPr>
          <w:p>
            <w:r/>
            <w:r>
              <w:rPr>
                <w:b w:val="0"/>
                <w:sz w:val="17"/>
              </w:rPr>
              <w:t>Demand Creation</w:t>
            </w:r>
          </w:p>
        </w:tc>
        <w:tc>
          <w:tcPr>
            <w:tcW w:type="dxa" w:w="2556"/>
            <w:vAlign w:val="top"/>
          </w:tcPr>
          <w:p>
            <w:r/>
            <w:r>
              <w:rPr>
                <w:b w:val="0"/>
                <w:sz w:val="17"/>
              </w:rPr>
              <w:t>Meta, Instagram, TikTok, YouTube Shorts</w:t>
            </w:r>
          </w:p>
        </w:tc>
        <w:tc>
          <w:tcPr>
            <w:tcW w:type="dxa" w:w="2556"/>
            <w:vAlign w:val="top"/>
          </w:tcPr>
          <w:p>
            <w:r/>
            <w:r>
              <w:rPr>
                <w:b w:val="0"/>
                <w:sz w:val="17"/>
              </w:rPr>
              <w:t>They may not be actively searching but feel stuck, uncertain, or curious.</w:t>
            </w:r>
          </w:p>
        </w:tc>
        <w:tc>
          <w:tcPr>
            <w:tcW w:type="dxa" w:w="2556"/>
            <w:vAlign w:val="top"/>
          </w:tcPr>
          <w:p>
            <w:r/>
            <w:r>
              <w:rPr>
                <w:b w:val="0"/>
                <w:sz w:val="17"/>
              </w:rPr>
              <w:t>Name the hidden problem, show the consequence, and invite a position review.</w:t>
            </w:r>
          </w:p>
        </w:tc>
      </w:tr>
      <w:tr>
        <w:tc>
          <w:tcPr>
            <w:tcW w:type="dxa" w:w="2556"/>
            <w:vAlign w:val="top"/>
          </w:tcPr>
          <w:p>
            <w:r/>
            <w:r>
              <w:rPr>
                <w:b w:val="0"/>
                <w:sz w:val="17"/>
              </w:rPr>
              <w:t>Demand Capture</w:t>
            </w:r>
          </w:p>
        </w:tc>
        <w:tc>
          <w:tcPr>
            <w:tcW w:type="dxa" w:w="2556"/>
            <w:vAlign w:val="top"/>
          </w:tcPr>
          <w:p>
            <w:r/>
            <w:r>
              <w:rPr>
                <w:b w:val="0"/>
                <w:sz w:val="17"/>
              </w:rPr>
              <w:t>Google Search, YouTube Search, high-intent YouTube Ads</w:t>
            </w:r>
          </w:p>
        </w:tc>
        <w:tc>
          <w:tcPr>
            <w:tcW w:type="dxa" w:w="2556"/>
            <w:vAlign w:val="top"/>
          </w:tcPr>
          <w:p>
            <w:r/>
            <w:r>
              <w:rPr>
                <w:b w:val="0"/>
                <w:sz w:val="17"/>
              </w:rPr>
              <w:t>They are already looking for advice, comparison, consultation, or strategy.</w:t>
            </w:r>
          </w:p>
        </w:tc>
        <w:tc>
          <w:tcPr>
            <w:tcW w:type="dxa" w:w="2556"/>
            <w:vAlign w:val="top"/>
          </w:tcPr>
          <w:p>
            <w:r/>
            <w:r>
              <w:rPr>
                <w:b w:val="0"/>
                <w:sz w:val="17"/>
              </w:rPr>
              <w:t>Show structured solution, method credibility, proof, and direct next step.</w:t>
            </w:r>
          </w:p>
        </w:tc>
      </w:tr>
      <w:tr>
        <w:tc>
          <w:tcPr>
            <w:tcW w:type="dxa" w:w="2556"/>
            <w:vAlign w:val="top"/>
          </w:tcPr>
          <w:p>
            <w:r/>
            <w:r>
              <w:rPr>
                <w:b w:val="0"/>
                <w:sz w:val="17"/>
              </w:rPr>
              <w:t>Demand Reinforcement</w:t>
            </w:r>
          </w:p>
        </w:tc>
        <w:tc>
          <w:tcPr>
            <w:tcW w:type="dxa" w:w="2556"/>
            <w:vAlign w:val="top"/>
          </w:tcPr>
          <w:p>
            <w:r/>
            <w:r>
              <w:rPr>
                <w:b w:val="0"/>
                <w:sz w:val="17"/>
              </w:rPr>
              <w:t>Retargeting across Meta, YouTube, Google Display/Demand Gen</w:t>
            </w:r>
          </w:p>
        </w:tc>
        <w:tc>
          <w:tcPr>
            <w:tcW w:type="dxa" w:w="2556"/>
            <w:vAlign w:val="top"/>
          </w:tcPr>
          <w:p>
            <w:r/>
            <w:r>
              <w:rPr>
                <w:b w:val="0"/>
                <w:sz w:val="17"/>
              </w:rPr>
              <w:t>They have already engaged but have not acted.</w:t>
            </w:r>
          </w:p>
        </w:tc>
        <w:tc>
          <w:tcPr>
            <w:tcW w:type="dxa" w:w="2556"/>
            <w:vAlign w:val="top"/>
          </w:tcPr>
          <w:p>
            <w:r/>
            <w:r>
              <w:rPr>
                <w:b w:val="0"/>
                <w:sz w:val="17"/>
              </w:rPr>
              <w:t>Use proof, case studies, advisor difference, and lower-friction CTA.</w:t>
            </w:r>
          </w:p>
        </w:tc>
      </w:tr>
    </w:tbl>
    <w:p>
      <w:pPr>
        <w:pStyle w:val="Heading1"/>
      </w:pPr>
      <w:r>
        <w:rPr>
          <w:b w:val="0"/>
        </w:rPr>
        <w:t>PAID SEARCH AUTHORITY</w:t>
      </w:r>
    </w:p>
    <w:p>
      <w:r>
        <w:rPr>
          <w:b w:val="0"/>
        </w:rPr>
        <w:t>Google Search Ads should not sound like generic property agent advertising. They should capture high-intent searches and position MAS as structured advisory support.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Search Intent</w:t>
            </w:r>
          </w:p>
        </w:tc>
        <w:tc>
          <w:tcPr>
            <w:tcW w:type="dxa" w:w="3408"/>
            <w:vAlign w:val="top"/>
            <w:shd w:fill="D9EAF7"/>
          </w:tcPr>
          <w:p>
            <w:r/>
            <w:r>
              <w:rPr>
                <w:b/>
                <w:sz w:val="17"/>
              </w:rPr>
              <w:t>Authority Position</w:t>
            </w:r>
          </w:p>
        </w:tc>
        <w:tc>
          <w:tcPr>
            <w:tcW w:type="dxa" w:w="3408"/>
            <w:vAlign w:val="top"/>
            <w:shd w:fill="D9EAF7"/>
          </w:tcPr>
          <w:p>
            <w:r/>
            <w:r>
              <w:rPr>
                <w:b/>
                <w:sz w:val="17"/>
              </w:rPr>
              <w:t>Example Direction</w:t>
            </w:r>
          </w:p>
        </w:tc>
      </w:tr>
      <w:tr>
        <w:tc>
          <w:tcPr>
            <w:tcW w:type="dxa" w:w="3408"/>
            <w:vAlign w:val="top"/>
          </w:tcPr>
          <w:p>
            <w:r/>
            <w:r>
              <w:rPr>
                <w:b w:val="0"/>
                <w:sz w:val="17"/>
              </w:rPr>
              <w:t>Property consultation / advisory search</w:t>
            </w:r>
          </w:p>
        </w:tc>
        <w:tc>
          <w:tcPr>
            <w:tcW w:type="dxa" w:w="3408"/>
            <w:vAlign w:val="top"/>
          </w:tcPr>
          <w:p>
            <w:r/>
            <w:r>
              <w:rPr>
                <w:b w:val="0"/>
                <w:sz w:val="17"/>
              </w:rPr>
              <w:t>MAS provides structured asset decision guidance.</w:t>
            </w:r>
          </w:p>
        </w:tc>
        <w:tc>
          <w:tcPr>
            <w:tcW w:type="dxa" w:w="3408"/>
            <w:vAlign w:val="top"/>
          </w:tcPr>
          <w:p>
            <w:r/>
            <w:r>
              <w:rPr>
                <w:b w:val="0"/>
                <w:sz w:val="17"/>
              </w:rPr>
              <w:t>Before you buy, sell, or hold, review your next property move with a structured advisory framework.</w:t>
            </w:r>
          </w:p>
        </w:tc>
      </w:tr>
      <w:tr>
        <w:tc>
          <w:tcPr>
            <w:tcW w:type="dxa" w:w="3408"/>
            <w:vAlign w:val="top"/>
          </w:tcPr>
          <w:p>
            <w:r/>
            <w:r>
              <w:rPr>
                <w:b w:val="0"/>
                <w:sz w:val="17"/>
              </w:rPr>
              <w:t>Upgrade / sell-and-buy search</w:t>
            </w:r>
          </w:p>
        </w:tc>
        <w:tc>
          <w:tcPr>
            <w:tcW w:type="dxa" w:w="3408"/>
            <w:vAlign w:val="top"/>
          </w:tcPr>
          <w:p>
            <w:r/>
            <w:r>
              <w:rPr>
                <w:b w:val="0"/>
                <w:sz w:val="17"/>
              </w:rPr>
              <w:t>MAS helps families evaluate whether the next move improves their wealth and options.</w:t>
            </w:r>
          </w:p>
        </w:tc>
        <w:tc>
          <w:tcPr>
            <w:tcW w:type="dxa" w:w="3408"/>
            <w:vAlign w:val="top"/>
          </w:tcPr>
          <w:p>
            <w:r/>
            <w:r>
              <w:rPr>
                <w:b w:val="0"/>
                <w:sz w:val="17"/>
              </w:rPr>
              <w:t>Review whether your current property can still support your next move.</w:t>
            </w:r>
          </w:p>
        </w:tc>
      </w:tr>
      <w:tr>
        <w:tc>
          <w:tcPr>
            <w:tcW w:type="dxa" w:w="3408"/>
            <w:vAlign w:val="top"/>
          </w:tcPr>
          <w:p>
            <w:r/>
            <w:r>
              <w:rPr>
                <w:b w:val="0"/>
                <w:sz w:val="17"/>
              </w:rPr>
              <w:t>Buy with child / family planning search</w:t>
            </w:r>
          </w:p>
        </w:tc>
        <w:tc>
          <w:tcPr>
            <w:tcW w:type="dxa" w:w="3408"/>
            <w:vAlign w:val="top"/>
          </w:tcPr>
          <w:p>
            <w:r/>
            <w:r>
              <w:rPr>
                <w:b w:val="0"/>
                <w:sz w:val="17"/>
              </w:rPr>
              <w:t>MAS helps families assess child-first positioning safely and strategically.</w:t>
            </w:r>
          </w:p>
        </w:tc>
        <w:tc>
          <w:tcPr>
            <w:tcW w:type="dxa" w:w="3408"/>
            <w:vAlign w:val="top"/>
          </w:tcPr>
          <w:p>
            <w:r/>
            <w:r>
              <w:rPr>
                <w:b w:val="0"/>
                <w:sz w:val="17"/>
              </w:rPr>
              <w:t>Explore whether a Family Legacy pathway applies to your family before committing.</w:t>
            </w:r>
          </w:p>
        </w:tc>
      </w:tr>
      <w:tr>
        <w:tc>
          <w:tcPr>
            <w:tcW w:type="dxa" w:w="3408"/>
            <w:vAlign w:val="top"/>
          </w:tcPr>
          <w:p>
            <w:r/>
            <w:r>
              <w:rPr>
                <w:b w:val="0"/>
                <w:sz w:val="17"/>
              </w:rPr>
              <w:t>New launch / resale comparison search</w:t>
            </w:r>
          </w:p>
        </w:tc>
        <w:tc>
          <w:tcPr>
            <w:tcW w:type="dxa" w:w="3408"/>
            <w:vAlign w:val="top"/>
          </w:tcPr>
          <w:p>
            <w:r/>
            <w:r>
              <w:rPr>
                <w:b w:val="0"/>
                <w:sz w:val="17"/>
              </w:rPr>
              <w:t>MAS helps buyers compare entry, exit, and future buyer logic.</w:t>
            </w:r>
          </w:p>
        </w:tc>
        <w:tc>
          <w:tcPr>
            <w:tcW w:type="dxa" w:w="3408"/>
            <w:vAlign w:val="top"/>
          </w:tcPr>
          <w:p>
            <w:r/>
            <w:r>
              <w:rPr>
                <w:b w:val="0"/>
                <w:sz w:val="17"/>
              </w:rPr>
              <w:t>Do not compare projects only by price. Compare the exit logic behind the decision.</w:t>
            </w:r>
          </w:p>
        </w:tc>
      </w:tr>
    </w:tbl>
    <w:p>
      <w:pPr>
        <w:pStyle w:val="Heading1"/>
      </w:pPr>
      <w:r>
        <w:rPr>
          <w:b w:val="0"/>
        </w:rPr>
        <w:t>YOUTUBE AD AUTHORITY</w:t>
      </w:r>
    </w:p>
    <w:p>
      <w:r>
        <w:rPr>
          <w:b w:val="0"/>
        </w:rPr>
        <w:t>YouTube Ads should use advisor presence, voice, proof, and belief shift. They should not feel like property project commercials. They should feel like a sharp advisory insight delivered by someone who understands the viewer’s decision tension.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YouTube Ad Type</w:t>
            </w:r>
          </w:p>
        </w:tc>
        <w:tc>
          <w:tcPr>
            <w:tcW w:type="dxa" w:w="3408"/>
            <w:vAlign w:val="top"/>
            <w:shd w:fill="D9EAF7"/>
          </w:tcPr>
          <w:p>
            <w:r/>
            <w:r>
              <w:rPr>
                <w:b/>
                <w:sz w:val="17"/>
              </w:rPr>
              <w:t>Best Use</w:t>
            </w:r>
          </w:p>
        </w:tc>
        <w:tc>
          <w:tcPr>
            <w:tcW w:type="dxa" w:w="3408"/>
            <w:vAlign w:val="top"/>
            <w:shd w:fill="D9EAF7"/>
          </w:tcPr>
          <w:p>
            <w:r/>
            <w:r>
              <w:rPr>
                <w:b/>
                <w:sz w:val="17"/>
              </w:rPr>
              <w:t>Authority Style</w:t>
            </w:r>
          </w:p>
        </w:tc>
      </w:tr>
      <w:tr>
        <w:tc>
          <w:tcPr>
            <w:tcW w:type="dxa" w:w="3408"/>
            <w:vAlign w:val="top"/>
          </w:tcPr>
          <w:p>
            <w:r/>
            <w:r>
              <w:rPr>
                <w:b w:val="0"/>
                <w:sz w:val="17"/>
              </w:rPr>
              <w:t>15-30 sec Problem / Consequence Ad</w:t>
            </w:r>
          </w:p>
        </w:tc>
        <w:tc>
          <w:tcPr>
            <w:tcW w:type="dxa" w:w="3408"/>
            <w:vAlign w:val="top"/>
          </w:tcPr>
          <w:p>
            <w:r/>
            <w:r>
              <w:rPr>
                <w:b w:val="0"/>
                <w:sz w:val="17"/>
              </w:rPr>
              <w:t>Cold or broad audience</w:t>
            </w:r>
          </w:p>
        </w:tc>
        <w:tc>
          <w:tcPr>
            <w:tcW w:type="dxa" w:w="3408"/>
            <w:vAlign w:val="top"/>
          </w:tcPr>
          <w:p>
            <w:r/>
            <w:r>
              <w:rPr>
                <w:b w:val="0"/>
                <w:sz w:val="17"/>
              </w:rPr>
              <w:t>Sharp tension, one belief shift, simple CTA.</w:t>
            </w:r>
          </w:p>
        </w:tc>
      </w:tr>
      <w:tr>
        <w:tc>
          <w:tcPr>
            <w:tcW w:type="dxa" w:w="3408"/>
            <w:vAlign w:val="top"/>
          </w:tcPr>
          <w:p>
            <w:r/>
            <w:r>
              <w:rPr>
                <w:b w:val="0"/>
                <w:sz w:val="17"/>
              </w:rPr>
              <w:t>45-60 sec Advisory Ad</w:t>
            </w:r>
          </w:p>
        </w:tc>
        <w:tc>
          <w:tcPr>
            <w:tcW w:type="dxa" w:w="3408"/>
            <w:vAlign w:val="top"/>
          </w:tcPr>
          <w:p>
            <w:r/>
            <w:r>
              <w:rPr>
                <w:b w:val="0"/>
                <w:sz w:val="17"/>
              </w:rPr>
              <w:t>Warm or retargeting audience</w:t>
            </w:r>
          </w:p>
        </w:tc>
        <w:tc>
          <w:tcPr>
            <w:tcW w:type="dxa" w:w="3408"/>
            <w:vAlign w:val="top"/>
          </w:tcPr>
          <w:p>
            <w:r/>
            <w:r>
              <w:rPr>
                <w:b w:val="0"/>
                <w:sz w:val="17"/>
              </w:rPr>
              <w:t>Problem, consequence, mini insight, consult CTA.</w:t>
            </w:r>
          </w:p>
        </w:tc>
      </w:tr>
      <w:tr>
        <w:tc>
          <w:tcPr>
            <w:tcW w:type="dxa" w:w="3408"/>
            <w:vAlign w:val="top"/>
          </w:tcPr>
          <w:p>
            <w:r/>
            <w:r>
              <w:rPr>
                <w:b w:val="0"/>
                <w:sz w:val="17"/>
              </w:rPr>
              <w:t>90 sec Proof / Method Ad</w:t>
            </w:r>
          </w:p>
        </w:tc>
        <w:tc>
          <w:tcPr>
            <w:tcW w:type="dxa" w:w="3408"/>
            <w:vAlign w:val="top"/>
          </w:tcPr>
          <w:p>
            <w:r/>
            <w:r>
              <w:rPr>
                <w:b w:val="0"/>
                <w:sz w:val="17"/>
              </w:rPr>
              <w:t>Method-aware or product-aware audience</w:t>
            </w:r>
          </w:p>
        </w:tc>
        <w:tc>
          <w:tcPr>
            <w:tcW w:type="dxa" w:w="3408"/>
            <w:vAlign w:val="top"/>
          </w:tcPr>
          <w:p>
            <w:r/>
            <w:r>
              <w:rPr>
                <w:b w:val="0"/>
                <w:sz w:val="17"/>
              </w:rPr>
              <w:t>Pattern, proof, MAS logic, next action.</w:t>
            </w:r>
          </w:p>
        </w:tc>
      </w:tr>
      <w:tr>
        <w:tc>
          <w:tcPr>
            <w:tcW w:type="dxa" w:w="3408"/>
            <w:vAlign w:val="top"/>
          </w:tcPr>
          <w:p>
            <w:r/>
            <w:r>
              <w:rPr>
                <w:b w:val="0"/>
                <w:sz w:val="17"/>
              </w:rPr>
              <w:t>Retargeting Video Ad</w:t>
            </w:r>
          </w:p>
        </w:tc>
        <w:tc>
          <w:tcPr>
            <w:tcW w:type="dxa" w:w="3408"/>
            <w:vAlign w:val="top"/>
          </w:tcPr>
          <w:p>
            <w:r/>
            <w:r>
              <w:rPr>
                <w:b w:val="0"/>
                <w:sz w:val="17"/>
              </w:rPr>
              <w:t>Viewed content but did not enquire</w:t>
            </w:r>
          </w:p>
        </w:tc>
        <w:tc>
          <w:tcPr>
            <w:tcW w:type="dxa" w:w="3408"/>
            <w:vAlign w:val="top"/>
          </w:tcPr>
          <w:p>
            <w:r/>
            <w:r>
              <w:rPr>
                <w:b w:val="0"/>
                <w:sz w:val="17"/>
              </w:rPr>
              <w:t>Address hesitation, repeat the consequence, invite low-pressure review.</w:t>
            </w:r>
          </w:p>
        </w:tc>
      </w:tr>
    </w:tbl>
    <w:p>
      <w:pPr>
        <w:pStyle w:val="Heading1"/>
      </w:pPr>
      <w:r>
        <w:rPr>
          <w:b w:val="0"/>
        </w:rPr>
        <w:t>GOOGLE / YOUTUBE PLATFORM VERIFICATION RULE</w:t>
      </w:r>
    </w:p>
    <w:p>
      <w:r>
        <w:rPr>
          <w:b w:val="0"/>
        </w:rPr>
        <w:t>MAS documents define strategic structure, message logic, and output fields. Platform character limits, ad specs, placement rules, policy requirements, and format restrictions must be verified before campaign launch because Meta, Google, YouTube, TikTok, and other platforms change over time.</w:t>
      </w:r>
    </w:p>
    <w:p>
      <w:r>
        <w:rPr>
          <w:b w:val="0"/>
        </w:rPr>
        <w:t>This rule applies to all future ad creation, platform output, and campaign deployment. Do not rely on old memory when finalising live ad assets.</w:t>
      </w:r>
    </w:p>
    <w:p>
      <w:pPr>
        <w:pStyle w:val="Heading1"/>
      </w:pPr>
      <w:r>
        <w:rPr>
          <w:b w:val="0"/>
        </w:rPr>
        <w:t>DOC 16 TO DOC 19 HANDOFF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Document</w:t>
            </w:r>
          </w:p>
        </w:tc>
        <w:tc>
          <w:tcPr>
            <w:tcW w:type="dxa" w:w="3408"/>
            <w:vAlign w:val="top"/>
            <w:shd w:fill="D9EAF7"/>
          </w:tcPr>
          <w:p>
            <w:r/>
            <w:r>
              <w:rPr>
                <w:b/>
                <w:sz w:val="17"/>
              </w:rPr>
              <w:t>Primary Function</w:t>
            </w:r>
          </w:p>
        </w:tc>
        <w:tc>
          <w:tcPr>
            <w:tcW w:type="dxa" w:w="3408"/>
            <w:vAlign w:val="top"/>
            <w:shd w:fill="D9EAF7"/>
          </w:tcPr>
          <w:p>
            <w:r/>
            <w:r>
              <w:rPr>
                <w:b/>
                <w:sz w:val="17"/>
              </w:rPr>
              <w:t>Must Reference</w:t>
            </w:r>
          </w:p>
        </w:tc>
      </w:tr>
      <w:tr>
        <w:tc>
          <w:tcPr>
            <w:tcW w:type="dxa" w:w="3408"/>
            <w:vAlign w:val="top"/>
          </w:tcPr>
          <w:p>
            <w:r/>
            <w:r>
              <w:rPr>
                <w:b w:val="0"/>
                <w:sz w:val="17"/>
              </w:rPr>
              <w:t>Doc 16 - Authority Conversion Engine</w:t>
            </w:r>
          </w:p>
        </w:tc>
        <w:tc>
          <w:tcPr>
            <w:tcW w:type="dxa" w:w="3408"/>
            <w:vAlign w:val="top"/>
          </w:tcPr>
          <w:p>
            <w:r/>
            <w:r>
              <w:rPr>
                <w:b w:val="0"/>
                <w:sz w:val="17"/>
              </w:rPr>
              <w:t>Defines why and how MAS authority converts across awareness stages and channels.</w:t>
            </w:r>
          </w:p>
        </w:tc>
        <w:tc>
          <w:tcPr>
            <w:tcW w:type="dxa" w:w="3408"/>
            <w:vAlign w:val="top"/>
          </w:tcPr>
          <w:p>
            <w:r/>
            <w:r>
              <w:rPr>
                <w:b w:val="0"/>
                <w:sz w:val="17"/>
              </w:rPr>
              <w:t>Awareness ladder, authority logic, demand creation/capture, Google/YouTube authority roles.</w:t>
            </w:r>
          </w:p>
        </w:tc>
      </w:tr>
      <w:tr>
        <w:tc>
          <w:tcPr>
            <w:tcW w:type="dxa" w:w="3408"/>
            <w:vAlign w:val="top"/>
          </w:tcPr>
          <w:p>
            <w:r/>
            <w:r>
              <w:rPr>
                <w:b w:val="0"/>
                <w:sz w:val="17"/>
              </w:rPr>
              <w:t>Doc 17 - Content Strategy Engine</w:t>
            </w:r>
          </w:p>
        </w:tc>
        <w:tc>
          <w:tcPr>
            <w:tcW w:type="dxa" w:w="3408"/>
            <w:vAlign w:val="top"/>
          </w:tcPr>
          <w:p>
            <w:r/>
            <w:r>
              <w:rPr>
                <w:b w:val="0"/>
                <w:sz w:val="17"/>
              </w:rPr>
              <w:t>Chooses what topics, content tracks, and market intelligence should guide creation.</w:t>
            </w:r>
          </w:p>
        </w:tc>
        <w:tc>
          <w:tcPr>
            <w:tcW w:type="dxa" w:w="3408"/>
            <w:vAlign w:val="top"/>
          </w:tcPr>
          <w:p>
            <w:r/>
            <w:r>
              <w:rPr>
                <w:b w:val="0"/>
                <w:sz w:val="17"/>
              </w:rPr>
              <w:t>Doc 16 authority logic and awareness stages.</w:t>
            </w:r>
          </w:p>
        </w:tc>
      </w:tr>
      <w:tr>
        <w:tc>
          <w:tcPr>
            <w:tcW w:type="dxa" w:w="3408"/>
            <w:vAlign w:val="top"/>
          </w:tcPr>
          <w:p>
            <w:r/>
            <w:r>
              <w:rPr>
                <w:b w:val="0"/>
                <w:sz w:val="17"/>
              </w:rPr>
              <w:t>Doc 18 - Ad Angle Creative Engine</w:t>
            </w:r>
          </w:p>
        </w:tc>
        <w:tc>
          <w:tcPr>
            <w:tcW w:type="dxa" w:w="3408"/>
            <w:vAlign w:val="top"/>
          </w:tcPr>
          <w:p>
            <w:r/>
            <w:r>
              <w:rPr>
                <w:b w:val="0"/>
                <w:sz w:val="17"/>
              </w:rPr>
              <w:t>Creates ad angles, copy, visual routes, and creative briefs.</w:t>
            </w:r>
          </w:p>
        </w:tc>
        <w:tc>
          <w:tcPr>
            <w:tcW w:type="dxa" w:w="3408"/>
            <w:vAlign w:val="top"/>
          </w:tcPr>
          <w:p>
            <w:r/>
            <w:r>
              <w:rPr>
                <w:b w:val="0"/>
                <w:sz w:val="17"/>
              </w:rPr>
              <w:t>Docs 16 and 17 inputs, plus platform-output needs.</w:t>
            </w:r>
          </w:p>
        </w:tc>
      </w:tr>
      <w:tr>
        <w:tc>
          <w:tcPr>
            <w:tcW w:type="dxa" w:w="3408"/>
            <w:vAlign w:val="top"/>
          </w:tcPr>
          <w:p>
            <w:r/>
            <w:r>
              <w:rPr>
                <w:b w:val="0"/>
                <w:sz w:val="17"/>
              </w:rPr>
              <w:t>Doc 19 - Video Scripting System</w:t>
            </w:r>
          </w:p>
        </w:tc>
        <w:tc>
          <w:tcPr>
            <w:tcW w:type="dxa" w:w="3408"/>
            <w:vAlign w:val="top"/>
          </w:tcPr>
          <w:p>
            <w:r/>
            <w:r>
              <w:rPr>
                <w:b w:val="0"/>
                <w:sz w:val="17"/>
              </w:rPr>
              <w:t>Turns angles and briefs into video scripts.</w:t>
            </w:r>
          </w:p>
        </w:tc>
        <w:tc>
          <w:tcPr>
            <w:tcW w:type="dxa" w:w="3408"/>
            <w:vAlign w:val="top"/>
          </w:tcPr>
          <w:p>
            <w:r/>
            <w:r>
              <w:rPr>
                <w:b w:val="0"/>
                <w:sz w:val="17"/>
              </w:rPr>
              <w:t>Docs 16-18 inputs, especially awareness stage, angle, CTA, and format.</w:t>
            </w:r>
          </w:p>
        </w:tc>
      </w:tr>
    </w:tbl>
    <w:p>
      <w:pPr>
        <w:pStyle w:val="Heading1"/>
      </w:pPr>
      <w:r>
        <w:rPr>
          <w:b w:val="0"/>
        </w:rPr>
        <w:t>AUTHORITY MESSAGE EXAMPLES BY AWARENESS STAGE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D9EAF7"/>
          </w:tcPr>
          <w:p>
            <w:r/>
            <w:r>
              <w:rPr>
                <w:b/>
                <w:sz w:val="17"/>
              </w:rPr>
              <w:t>Stage</w:t>
            </w:r>
          </w:p>
        </w:tc>
        <w:tc>
          <w:tcPr>
            <w:tcW w:type="dxa" w:w="3408"/>
            <w:vAlign w:val="top"/>
            <w:shd w:fill="D9EAF7"/>
          </w:tcPr>
          <w:p>
            <w:r/>
            <w:r>
              <w:rPr>
                <w:b/>
                <w:sz w:val="17"/>
              </w:rPr>
              <w:t>Authority Message Example</w:t>
            </w:r>
          </w:p>
        </w:tc>
        <w:tc>
          <w:tcPr>
            <w:tcW w:type="dxa" w:w="3408"/>
            <w:vAlign w:val="top"/>
            <w:shd w:fill="D9EAF7"/>
          </w:tcPr>
          <w:p>
            <w:r/>
            <w:r>
              <w:rPr>
                <w:b/>
                <w:sz w:val="17"/>
              </w:rPr>
              <w:t>CTA Direction</w:t>
            </w:r>
          </w:p>
        </w:tc>
      </w:tr>
      <w:tr>
        <w:tc>
          <w:tcPr>
            <w:tcW w:type="dxa" w:w="3408"/>
            <w:vAlign w:val="top"/>
          </w:tcPr>
          <w:p>
            <w:r/>
            <w:r>
              <w:rPr>
                <w:b w:val="0"/>
                <w:sz w:val="17"/>
              </w:rPr>
              <w:t>Problem Aware</w:t>
            </w:r>
          </w:p>
        </w:tc>
        <w:tc>
          <w:tcPr>
            <w:tcW w:type="dxa" w:w="3408"/>
            <w:vAlign w:val="top"/>
          </w:tcPr>
          <w:p>
            <w:r/>
            <w:r>
              <w:rPr>
                <w:b w:val="0"/>
                <w:sz w:val="17"/>
              </w:rPr>
              <w:t>Your condo may be comfortable, but is it still creating the next move for your family?</w:t>
            </w:r>
          </w:p>
        </w:tc>
        <w:tc>
          <w:tcPr>
            <w:tcW w:type="dxa" w:w="3408"/>
            <w:vAlign w:val="top"/>
          </w:tcPr>
          <w:p>
            <w:r/>
            <w:r>
              <w:rPr>
                <w:b w:val="0"/>
                <w:sz w:val="17"/>
              </w:rPr>
              <w:t>Review your current position.</w:t>
            </w:r>
          </w:p>
        </w:tc>
      </w:tr>
      <w:tr>
        <w:tc>
          <w:tcPr>
            <w:tcW w:type="dxa" w:w="3408"/>
            <w:vAlign w:val="top"/>
          </w:tcPr>
          <w:p>
            <w:r/>
            <w:r>
              <w:rPr>
                <w:b w:val="0"/>
                <w:sz w:val="17"/>
              </w:rPr>
              <w:t>Consequence Aware</w:t>
            </w:r>
          </w:p>
        </w:tc>
        <w:tc>
          <w:tcPr>
            <w:tcW w:type="dxa" w:w="3408"/>
            <w:vAlign w:val="top"/>
          </w:tcPr>
          <w:p>
            <w:r/>
            <w:r>
              <w:rPr>
                <w:b w:val="0"/>
                <w:sz w:val="17"/>
              </w:rPr>
              <w:t>The danger is not always price dropping. Sometimes the danger is your options narrowing while the next move gets further away.</w:t>
            </w:r>
          </w:p>
        </w:tc>
        <w:tc>
          <w:tcPr>
            <w:tcW w:type="dxa" w:w="3408"/>
            <w:vAlign w:val="top"/>
          </w:tcPr>
          <w:p>
            <w:r/>
            <w:r>
              <w:rPr>
                <w:b w:val="0"/>
                <w:sz w:val="17"/>
              </w:rPr>
              <w:t>Check your next-move risk before waiting longer.</w:t>
            </w:r>
          </w:p>
        </w:tc>
      </w:tr>
      <w:tr>
        <w:tc>
          <w:tcPr>
            <w:tcW w:type="dxa" w:w="3408"/>
            <w:vAlign w:val="top"/>
          </w:tcPr>
          <w:p>
            <w:r/>
            <w:r>
              <w:rPr>
                <w:b w:val="0"/>
                <w:sz w:val="17"/>
              </w:rPr>
              <w:t>Solution Aware</w:t>
            </w:r>
          </w:p>
        </w:tc>
        <w:tc>
          <w:tcPr>
            <w:tcW w:type="dxa" w:w="3408"/>
            <w:vAlign w:val="top"/>
          </w:tcPr>
          <w:p>
            <w:r/>
            <w:r>
              <w:rPr>
                <w:b w:val="0"/>
                <w:sz w:val="17"/>
              </w:rPr>
              <w:t>The question is not simply whether to sell, hold, or buy. The question is which pathway improves your family position.</w:t>
            </w:r>
          </w:p>
        </w:tc>
        <w:tc>
          <w:tcPr>
            <w:tcW w:type="dxa" w:w="3408"/>
            <w:vAlign w:val="top"/>
          </w:tcPr>
          <w:p>
            <w:r/>
            <w:r>
              <w:rPr>
                <w:b w:val="0"/>
                <w:sz w:val="17"/>
              </w:rPr>
              <w:t>Compare your next two to three moves.</w:t>
            </w:r>
          </w:p>
        </w:tc>
      </w:tr>
      <w:tr>
        <w:tc>
          <w:tcPr>
            <w:tcW w:type="dxa" w:w="3408"/>
            <w:vAlign w:val="top"/>
          </w:tcPr>
          <w:p>
            <w:r/>
            <w:r>
              <w:rPr>
                <w:b w:val="0"/>
                <w:sz w:val="17"/>
              </w:rPr>
              <w:t>Method Aware</w:t>
            </w:r>
          </w:p>
        </w:tc>
        <w:tc>
          <w:tcPr>
            <w:tcW w:type="dxa" w:w="3408"/>
            <w:vAlign w:val="top"/>
          </w:tcPr>
          <w:p>
            <w:r/>
            <w:r>
              <w:rPr>
                <w:b w:val="0"/>
                <w:sz w:val="17"/>
              </w:rPr>
              <w:t>MAS does not start with projects. We review your real position, evaluate market rewards, then identify your next two to three moves.</w:t>
            </w:r>
          </w:p>
        </w:tc>
        <w:tc>
          <w:tcPr>
            <w:tcW w:type="dxa" w:w="3408"/>
            <w:vAlign w:val="top"/>
          </w:tcPr>
          <w:p>
            <w:r/>
            <w:r>
              <w:rPr>
                <w:b w:val="0"/>
                <w:sz w:val="17"/>
              </w:rPr>
              <w:t>Book a MAS Strategy Session.</w:t>
            </w:r>
          </w:p>
        </w:tc>
      </w:tr>
      <w:tr>
        <w:tc>
          <w:tcPr>
            <w:tcW w:type="dxa" w:w="3408"/>
            <w:vAlign w:val="top"/>
          </w:tcPr>
          <w:p>
            <w:r/>
            <w:r>
              <w:rPr>
                <w:b w:val="0"/>
                <w:sz w:val="17"/>
              </w:rPr>
              <w:t>Product Aware</w:t>
            </w:r>
          </w:p>
        </w:tc>
        <w:tc>
          <w:tcPr>
            <w:tcW w:type="dxa" w:w="3408"/>
            <w:vAlign w:val="top"/>
          </w:tcPr>
          <w:p>
            <w:r/>
            <w:r>
              <w:rPr>
                <w:b w:val="0"/>
                <w:sz w:val="17"/>
              </w:rPr>
              <w:t>If you are deciding whether Legacy Launch, Family Legacy, or a mash-up strategy applies, speak to us before committing.</w:t>
            </w:r>
          </w:p>
        </w:tc>
        <w:tc>
          <w:tcPr>
            <w:tcW w:type="dxa" w:w="3408"/>
            <w:vAlign w:val="top"/>
          </w:tcPr>
          <w:p>
            <w:r/>
            <w:r>
              <w:rPr>
                <w:b w:val="0"/>
                <w:sz w:val="17"/>
              </w:rPr>
              <w:t>Book the relevant strategy review.</w:t>
            </w:r>
          </w:p>
        </w:tc>
      </w:tr>
    </w:tbl>
    <w:p>
      <w:pPr>
        <w:pStyle w:val="Heading1"/>
      </w:pPr>
      <w:r>
        <w:rPr>
          <w:b w:val="0"/>
        </w:rPr>
        <w:t>CHANNEL AUTHORITY RULES</w:t>
      </w:r>
    </w:p>
    <w:p>
      <w:pPr>
        <w:pStyle w:val="ListBullet"/>
      </w:pPr>
      <w:r>
        <w:t>Meta should create attention through hidden problems, false comfort, consequence, and visual tension.</w:t>
      </w:r>
    </w:p>
    <w:p>
      <w:pPr>
        <w:pStyle w:val="ListBullet"/>
      </w:pPr>
      <w:r>
        <w:t>Google Search should capture existing intent with clear advisory positioning and direct solution language.</w:t>
      </w:r>
    </w:p>
    <w:p>
      <w:pPr>
        <w:pStyle w:val="ListBullet"/>
      </w:pPr>
      <w:r>
        <w:t>YouTube organic should build depth, trust, proof, and advisor differentiation.</w:t>
      </w:r>
    </w:p>
    <w:p>
      <w:pPr>
        <w:pStyle w:val="ListBullet"/>
      </w:pPr>
      <w:r>
        <w:t>YouTube Ads should compress advisory trust into sharp video messages with strong first-five-second hooks.</w:t>
      </w:r>
    </w:p>
    <w:p>
      <w:pPr>
        <w:pStyle w:val="ListBullet"/>
      </w:pPr>
      <w:r>
        <w:t>Google Display / Demand Gen should reinforce recognition and retarget warm audiences with simple visual reminders.</w:t>
      </w:r>
    </w:p>
    <w:p>
      <w:pPr>
        <w:pStyle w:val="ListBullet"/>
      </w:pPr>
      <w:r>
        <w:t>WhatsApp and CRM should continue the conversation, not restart the pitch.</w:t>
      </w:r>
    </w:p>
    <w:p>
      <w:pPr>
        <w:pStyle w:val="ListBullet"/>
      </w:pPr>
      <w:r>
        <w:t>Every paid channel must point back to MAS logic, not random property promotion.</w:t>
      </w:r>
    </w:p>
    <w:p>
      <w:pPr>
        <w:pStyle w:val="Heading1"/>
      </w:pPr>
      <w:r>
        <w:rPr>
          <w:b w:val="0"/>
        </w:rPr>
        <w:t>AUTHORITY QUALITY CHECKLIST</w:t>
      </w:r>
    </w:p>
    <w:p>
      <w:pPr>
        <w:pStyle w:val="ListBullet"/>
      </w:pPr>
      <w:r>
        <w:t>Does the message clearly identify the awareness stage?</w:t>
      </w:r>
    </w:p>
    <w:p>
      <w:pPr>
        <w:pStyle w:val="ListBullet"/>
      </w:pPr>
      <w:r>
        <w:t>Does the message sound like strategic advisory rather than property selling?</w:t>
      </w:r>
    </w:p>
    <w:p>
      <w:pPr>
        <w:pStyle w:val="ListBullet"/>
      </w:pPr>
      <w:r>
        <w:t>Does it connect to a real buyer tension, belief block, or Strategic Intent?</w:t>
      </w:r>
    </w:p>
    <w:p>
      <w:pPr>
        <w:pStyle w:val="ListBullet"/>
      </w:pPr>
      <w:r>
        <w:t>Does it clarify why action matters now or why the audience should review their position?</w:t>
      </w:r>
    </w:p>
    <w:p>
      <w:pPr>
        <w:pStyle w:val="ListBullet"/>
      </w:pPr>
      <w:r>
        <w:t>Does it support Legacy Launch, Family Legacy, or Mash-up without confusing the audience?</w:t>
      </w:r>
    </w:p>
    <w:p>
      <w:pPr>
        <w:pStyle w:val="ListBullet"/>
      </w:pPr>
      <w:r>
        <w:t>Does it provide a clear next step?</w:t>
      </w:r>
    </w:p>
    <w:p>
      <w:pPr>
        <w:pStyle w:val="ListBullet"/>
      </w:pPr>
      <w:r>
        <w:t>If platform-specific, have current specs and policies been verified before launch?</w:t>
      </w:r>
    </w:p>
    <w:p>
      <w:pPr>
        <w:pStyle w:val="Heading1"/>
      </w:pPr>
      <w:r>
        <w:rPr>
          <w:b w:val="0"/>
        </w:rPr>
        <w:t>SUCCESS METRIC</w:t>
      </w:r>
    </w:p>
    <w:p>
      <w:r>
        <w:rPr>
          <w:b w:val="0"/>
        </w:rPr>
        <w:t>Doc 16 succeeds when every marketing asset can clearly answer: which awareness stage is this addressing, what authority is MAS building, which channel is best suited, and what next action should the viewer take?</w:t>
      </w:r>
    </w:p>
    <w:p>
      <w:pPr>
        <w:pStyle w:val="Heading1"/>
      </w:pPr>
      <w:r>
        <w:rPr>
          <w:b w:val="0"/>
        </w:rPr>
        <w:t>GOLDEN RULE</w:t>
      </w:r>
    </w:p>
    <w:p>
      <w:r>
        <w:rPr>
          <w:b w:val="0"/>
        </w:rPr>
        <w:t>Do not create marketing that merely gets attention. Create marketing that earns trust, sharpens belief, and moves the right audience one step closer to a structured MAS advisory conversation.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16-MAS_AUTHORITY_CONVERSION_ENGINE_v1.2 | Singapore Real Estate Insider - MAS HQ</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