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Prompt" w:hAnsi="Prompt"/>
          <w:b/>
          <w:color w:val="4F46E5"/>
          <w:sz w:val="18"/>
        </w:rPr>
        <w:t>เอกสารโครงสร้างฐานข้อมูลระดับองค์กร (ENTERPRISE DATA ARCHITECTURE)</w:t>
        <w:br/>
      </w:r>
      <w:r>
        <w:rPr>
          <w:rFonts w:ascii="Prompt" w:hAnsi="Prompt"/>
          <w:b/>
          <w:color w:val="1E40AF"/>
          <w:sz w:val="40"/>
        </w:rPr>
        <w:t>คู่มือและแผนผังโครงสร้างฐานข้อมูล (Database Schema &amp; Relationship Diagram)</w:t>
        <w:br/>
      </w:r>
      <w:r>
        <w:rPr>
          <w:rFonts w:ascii="Prompt" w:hAnsi="Prompt"/>
          <w:color w:val="64748B"/>
          <w:sz w:val="24"/>
        </w:rPr>
        <w:t>ระบบลงทะเบียนและจัดการฝึกอบรมตัวแทน/นายหน้าประกันภัย (thaiairp_iptc)</w:t>
        <w:br/>
        <w:t>บมจ.วิริยะประกันภัย</w:t>
      </w:r>
    </w:p>
    <w:p>
      <w:pPr>
        <w:spacing w:after="160"/>
      </w:pPr>
    </w:p>
    <w:p>
      <w:pPr>
        <w:pStyle w:val="Heading1"/>
        <w:spacing w:before="320" w:after="120"/>
      </w:pPr>
      <w:r>
        <w:rPr>
          <w:rFonts w:ascii="Prompt" w:hAnsi="Prompt"/>
          <w:b/>
          <w:color w:val="1E40AF"/>
          <w:sz w:val="36"/>
        </w:rPr>
        <w:t>1. บทสรุปสถาปัตยกรรมฐานข้อมูล (Executive Summary)</w:t>
      </w:r>
    </w:p>
    <w:p>
      <w:pPr>
        <w:spacing w:after="80" w:line="276" w:lineRule="auto"/>
      </w:pPr>
      <w:r>
        <w:rPr>
          <w:rFonts w:ascii="Prompt" w:hAnsi="Prompt"/>
          <w:b w:val="0"/>
          <w:i w:val="0"/>
          <w:color w:val="0F172A"/>
          <w:sz w:val="20"/>
        </w:rPr>
        <w:t>ฐานข้อมูล thaiairp_iptc ได้รับการออกแบบตามมาตรฐานสากล Normalized Relational Database (3NF) เพื่อรองรับการบันทึกข้อมูลผู้สมัครลงทะเบียนต่ออายุใบอนุญาตตัวแทนและนายหน้าประกันวินาศภัย, การเชื่อมโยงระบบยืนยันตัวตนกับสำนักงาน คปภ. (OIC Gateway), การจัดการหมวดวิชาและหลักสูตร, ตลอดจนการประทับตราผลการสอบและการฝึกอบรมจากระบบ LMS ภายนอก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64748B"/>
                <w:sz w:val="17"/>
              </w:rPr>
              <w:t>จำนวนตาราง</w:t>
            </w:r>
          </w:p>
        </w:tc>
        <w:tc>
          <w:tcPr>
            <w:tcW w:type="dxa" w:w="1987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64748B"/>
                <w:sz w:val="17"/>
              </w:rPr>
              <w:t>จำนวนคอลัมน์</w:t>
            </w:r>
          </w:p>
        </w:tc>
        <w:tc>
          <w:tcPr>
            <w:tcW w:type="dxa" w:w="1987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64748B"/>
                <w:sz w:val="17"/>
              </w:rPr>
              <w:t>กลุ่มโดเมน</w:t>
            </w:r>
          </w:p>
        </w:tc>
        <w:tc>
          <w:tcPr>
            <w:tcW w:type="dxa" w:w="1987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64748B"/>
                <w:sz w:val="17"/>
              </w:rPr>
              <w:t>สถาปัตยกรรม DB</w:t>
            </w:r>
          </w:p>
        </w:tc>
        <w:tc>
          <w:tcPr>
            <w:tcW w:type="dxa" w:w="1987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64748B"/>
                <w:sz w:val="17"/>
              </w:rPr>
              <w:t>เวอร์ชันระบบ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1E40AF"/>
                <w:sz w:val="20"/>
              </w:rPr>
              <w:t>46 ตาราง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1E40AF"/>
                <w:sz w:val="20"/>
              </w:rPr>
              <w:t>481 คอลัมน์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1E40AF"/>
                <w:sz w:val="20"/>
              </w:rPr>
              <w:t>6 โดเมนหลัก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1E40AF"/>
                <w:sz w:val="20"/>
              </w:rPr>
              <w:t>SQL Server 2025 / MySQL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/>
                <w:b/>
                <w:color w:val="1E40AF"/>
                <w:sz w:val="20"/>
              </w:rPr>
              <w:t>v2026.09 (LMS Sync)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Prompt" w:hAnsi="Prompt"/>
          <w:b/>
          <w:color w:val="1E40AF"/>
          <w:sz w:val="36"/>
        </w:rPr>
        <w:t>2. โครงสร้างความสัมพันธ์ 6 กลุ่มโดเมนหลัก (Domain Architecture)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1: Core Person &amp; Registration (ระบบผู้สมัครและการลงทะเบียน)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จัดเก็บข้อมูลส่วนบุคคลของผู้สมัครและรายละเอียดการยื่นคำขอในแต่ละรอบแบบ Normalized เพื่อลดความซ้ำซ้อนและรองรับประวัติย้อนหลัง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person, personregistration, personaddress, personlicense, personaffiliation, personcourse, persondocument, persontraining5y, personother, personothersalesarea, personothercompanies, personotherspecialty, registrationhistory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personregistration (NationId)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personaddress (NationId) [ประเภทที่อยู่: Card, Current, Delivery, Doc]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personlicense (NationId) [ใบอนุญาตเดิมที่ขอต่ออายุ]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personaffiliation (NationId) [สังกัดสาขาวิริยะ]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personcourse (NationId) [วิชาที่เลือกลงทะเบียน]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 (NationId) 1 : N persondocument (NationId) [ไฟล์แนบ บัตรปชช./วุฒิ/สลิป]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personother (Id) 1 : N personothersalesarea / personothercompanies / personotherspecialty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2: Master Data &amp; Geographic Hierarchy (ข้อมูลหลักและภูมิศาสตร์)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ตารางข้อมูลอ้างอิงมาตรฐานสำหรับ Cascading Dropdowns, ภูมิศาสตร์ 77 จังหวัด และสังกัดสาขาวิริยะประกันภัย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mst_provinces, mst_districts, mst_sub_districts, mst_agent_regions, mst_agent_branches, mst_titles, mst_gender, mst_blood, mst_religion, mst_companies, mst_territories, mst_expertises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mst_provinces (province_id) 1 : N mst_districts (province_id)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mst_districts (district_id) 1 : N mst_sub_districts (district_id)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mst_agent_regions (id) 1 : N mst_agent_branches (region_id)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mst_titles / mst_gender / mst_blood / mst_religion 1 : N person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mst_companies / mst_territories / mst_expertises 1 : N personother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3: Course Curriculum &amp; Training Results (หลักสูตรและการอบรม)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โครงสร้างการจัดหมวดวิชา (Pillars 1-4), หลักสูตรตามประกาศ คปภ., รายวิชาย่อย, ตารางรอบวันอบรม และผลคะแนนการอบรม/LMS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mst_renew_pillars, mst_renew_basic, mst_renew_other, mst_renew_course, mst_course_curriculum, mst_course_sub_detail, mst_renew_dates, trn_training_result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mst_renew_pillars (id) 1 : N mst_renew_course (default_pillar_id)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mst_renew_pillars (id) 1 : N mst_renew_basic (pillar_id)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mst_renew_course / mst_renew_basic 1 : N mst_course_curriculum (course_id)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mst_course_curriculum (id) 1 : N mst_course_sub_detail (curriculum_id)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personregistration (Id) 1 : N trn_training_result (person_registration_id)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4: OIC Integration &amp; Mapping (การเชื่อมโยงระบบ คปภ.)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บันทึกข้อมูล Raw Payload API, ข้อมูลโปรไฟล์ตัวแทนที่แคชจาก คปภ., กฎการแปลงฟิลด์ และ Audit Log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oic_raw_api_store, oic_agent_profile_store, oic_api_request_log, oic_field_mapping, oic_value_mapping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oic_api_request_log 1 : N oic_raw_api_store (บันทึก Request/Response Payload)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oic_raw_api_store 1 : 1 oic_agent_profile_store (แปลงเป็นโครงสร้างแบบ Normalized)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oic_field_mapping / oic_value_mapping (ตารางกฎการแปลงข้อมูลระหว่างระบบ)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5: Security, Users &amp; System Configuration (ระบบผู้ใช้และสิทธิ์)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ระบบจัดการผู้ดูแลระบบ, บทบาท (Roles), สิทธิ์การเข้าถึงแบบ Dynamic Permissions และการตั้งค่าระบบ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users, admin_users, roles, role_permissions, sys_config, admin_login_logs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roles (Id) 1 : N role_permissions (RoleId)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roles (Id) 1 : N users (RoleId)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users (Id) 1 : N admin_login_logs (UserId)</w:t>
      </w:r>
    </w:p>
    <w:p>
      <w:pPr>
        <w:pStyle w:val="Heading2"/>
        <w:spacing w:before="240" w:after="80"/>
      </w:pPr>
      <w:r>
        <w:rPr>
          <w:rFonts w:ascii="Prompt" w:hAnsi="Prompt"/>
          <w:b/>
          <w:color w:val="4F46E5"/>
          <w:sz w:val="28"/>
        </w:rPr>
        <w:t>Domain 6: Legacy Compatibility Layer (ตารางประวัติย้อนหลัง)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0F172A"/>
          <w:sz w:val="20"/>
        </w:rPr>
        <w:t>ตารางข้อมูล Flat เดิมสำหรับรองรับการออกรายงานย้อนหลังและ Backward Compatibility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 xml:space="preserve">ตารางในกลุ่มนี้: </w:t>
      </w:r>
      <w:r>
        <w:rPr>
          <w:rFonts w:ascii="Prompt" w:hAnsi="Prompt"/>
          <w:color w:val="1E40AF"/>
        </w:rPr>
        <w:t>register, register_history</w:t>
      </w:r>
    </w:p>
    <w:p>
      <w:pPr>
        <w:spacing w:after="80" w:line="276" w:lineRule="auto"/>
      </w:pPr>
      <w:r>
        <w:rPr>
          <w:rFonts w:ascii="Prompt" w:hAnsi="Prompt"/>
          <w:b/>
          <w:i w:val="0"/>
          <w:color w:val="0F172A"/>
          <w:sz w:val="19"/>
        </w:rPr>
        <w:t>ความสัมพันธ์หลัก (Key Relationships):</w:t>
      </w:r>
    </w:p>
    <w:p>
      <w:pPr>
        <w:pStyle w:val="ListBullet"/>
        <w:spacing w:after="40"/>
      </w:pPr>
      <w:r>
        <w:rPr>
          <w:rFonts w:ascii="Prompt" w:hAnsi="Prompt"/>
          <w:color w:val="0F172A"/>
          <w:sz w:val="18"/>
        </w:rPr>
        <w:t>register (id) 1 : N register_history (register_id)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Prompt" w:hAnsi="Prompt"/>
          <w:b/>
          <w:color w:val="1E40AF"/>
          <w:sz w:val="36"/>
        </w:rPr>
        <w:t>3. พจนานุกรมข้อมูลและโครงสร้างทุกตาราง (Data Dictionary)</w:t>
      </w:r>
    </w:p>
    <w:p>
      <w:pPr>
        <w:spacing w:after="80" w:line="276" w:lineRule="auto"/>
      </w:pPr>
      <w:r>
        <w:rPr>
          <w:rFonts w:ascii="Prompt" w:hAnsi="Prompt"/>
          <w:b w:val="0"/>
          <w:i w:val="0"/>
          <w:color w:val="0F172A"/>
          <w:sz w:val="20"/>
        </w:rPr>
        <w:t>รายละเอียดโครงสร้างตารางทุกตารางในระบบ thaiairp_iptc ประกอบด้วยชื่อคอลัมน์, ประเภทข้อมูล (Data Type), การอนุญาตค่าว่าง (Nullability), และการเป็น Primary Key (PK) / Foreign Key (FK)</w:t>
      </w: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 ตาราง: __EFMigrationsHistory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2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MigrationId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ProductVersion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nvarchar(32)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 ตาราง: admin_menus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MenuKey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MenuName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Category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Icon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Path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SortOrder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 ตาราง: admin_role_permissions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5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RoleId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MenuKey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CanView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CanEdit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 ตาราง: admin_roles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RoleCode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RoleName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nvarchar(255)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IsSystem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UpdatedAt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3.5 ตาราง: admin_users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15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Username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PasswordHash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nvarchar(255)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Role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IsActive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Email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FullName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Phone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IsEmailVerified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PasswordResetToken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ResetTokenExpires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LastLoginAt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UpdatedAt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3.6 ตาราง: mst_agent_branches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3.7 ตาราง: mst_agent_regions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6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3.8 ตาราง: mst_blood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3.9 ตาราง: mst_companies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3.10 ตาราง: mst_course_curriculum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10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agent_type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training_course_code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announcement_code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curriculum_code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course_short_name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3.11 ตาราง: mst_course_sub_detail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curriculum_id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oic_course_code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sub_course_name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hours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decimal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3.12 ตาราง: mst_districts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district_id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district_thai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district_english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province_id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3.13 ตาราง: mst_expertises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3.14 ตาราง: mst_gender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3.15 ตาราง: mst_provinces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province_id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province_thai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province_english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3.16 ตาราง: mst_religion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3.17 ตาราง: mst_renew_basic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date_id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agent_type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3.18 ตาราง: mst_renew_course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default_pillar_id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3.19 ตาราง: mst_renew_dates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course_date_display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3.20 ตาราง: mst_renew_other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10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pillar_id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date_id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subject_id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3.21 ตาราง: mst_renew_pillars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3.22 ตาราง: mst_sub_districts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10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sub_district_id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sub_district_thai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sub_district_english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district_id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postal_code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3.23 ตาราง: mst_territories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3.24 ตาราง: mst_titles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display_order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is_active_backend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is_active_frontend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start_active_datetime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end_active_datetime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3.25 ตาราง: oic_agent_profile_store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11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profile_id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id_card_number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source_system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verification_status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varchar(30)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http_status_code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profile_payload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last_verified_at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last_successful_log_id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is_latest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3.26 ตาราง: oic_api_request_log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log_id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id_card_number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endpoint_url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varchar(255)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http_method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varchar(10)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http_status_code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response_body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error_message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execution_time_ms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3.27 ตาราง: oic_field_mapping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6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mapping_id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source_json_path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target_field_name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data_type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3.28 ตาราง: oic_raw_api_store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raw_id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id_card_number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source_system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http_status_code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raw_payload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received_at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last_successful_log_id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is_latest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3.29 ตาราง: oic_value_mapping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6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val_mapping_id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target_field_name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source_word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target_word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is_active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3.30 ตาราง: person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23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NationId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IdCardExpiry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FirstNameTh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MiddleNameTh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LastNameTh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TitleOldTh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FirstNameOldTh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MiddleNameOldTh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LastNameOldTh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BirthDate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ReligionId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GenderId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BloodGroupId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PhoneOtp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EmailAlt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LineId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Facebook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Instagram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FoodAllergy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MedicalCondition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EmergencyContactName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EmergencyContactPhone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3.31 ตาราง: personaddress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13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HouseNo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Moo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Village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Soi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Road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ProvinceId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DistrictId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SubDistrictId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Postcode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AddressTypeText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AddressType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3.32 ตาราง: personaffiliation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BranchId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BrokerCompany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BrokerBranch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ViriyahAgentCode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3.33 ตาราง: personcourse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5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PersonCourseId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CourseDateId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RenewOtherId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3.34 ตาราง: persondocument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DocumentType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FilePath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UploadedAt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FileData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varbinary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ContentType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nvarchar(255)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3.35 ตาราง: personlicense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LicenseNo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LicenseIssueDate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LicenseExpiryDate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CourseTypeCode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3.36 ตาราง: personother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6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ExtraTrainingInterest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OtherBusiness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BrokerBranch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InsuranceExperienceYears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3.37 ตาราง: personothercompanies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4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OtherId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CompanyId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3.38 ตาราง: personothersalesarea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4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OtherId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TerritoriesId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3.39 ตาราง: personotherspecialty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4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OtherId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ExpertiseId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3.40 ตาราง: personregistration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PdpaConsent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completion_time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confirmed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DeductionPrivilege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MasterDegreeStatus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3.41 ตาราง: persontraining5y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3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3.42 ตาราง: register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109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pdpa_consent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national_id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id_card_expiry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title_custom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first_name_th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middle_name_th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last_name_th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first_name_en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middle_name_en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last_name_en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first_name_old_th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middle_name_old_th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last_name_old_th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birth_date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religion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gender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blood_group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phone_otp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email_alt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line_id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facebook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instagram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food_allergy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medical_condition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emergency_contact_name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emergency_contact_phone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addr_house_no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addr_moo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addr_village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addr_soi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addr_road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addr_province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addr_district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addr_subdistrict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addr_postcode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contact_address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contact_house_no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contact_moo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contact_village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contact_soi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contact_road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contact_province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contact_district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contact_subdistrict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contact_postcode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license_status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license_no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license_issue_date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license_expiry_date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region_affiliation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region_north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region_northeast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region_east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region_central_west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region_south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region_bangkok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broker_company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viriyah_agent_code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course_type_code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agent_level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broker_level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renew_agent_1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renew_agent_2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renew_agent_3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renew_broker_1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renew_broker_2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renew_broker_3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renew_other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training_exemption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past_training_5y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extra_training_interest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highest_education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main_business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broker_branch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insurance_experience_years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decimal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sales_area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other_insurance_companies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insurance_specialty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has_changed_name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title_prev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title_custom_prev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first_name_en_prev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middle_name_en_prev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last_name_en_prev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agent_branch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training_exemption_yet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training_format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deduction_privilege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previous_courses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additional_course_requirement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has_experience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expectation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certify_true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updated_at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confirmed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start_time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completion_time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email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form_name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last_modified_time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past_training_5y_course_id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renew_other_course_id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bigint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remark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3.43 ตาราง: register_history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7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register_id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edited_by_type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created_by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old_data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new_data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created_at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3.44 ตาราง: registrationhistory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8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RegisterId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EditedByType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CreatedBy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OldData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NewData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CreatedAt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datetime2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3.45 ตาราง: sys_config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5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key_name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value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description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group_name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default_value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Prompt" w:hAnsi="Prompt"/>
          <w:b/>
          <w:color w:val="1E40AF"/>
          <w:sz w:val="24"/>
        </w:rPr>
        <w:t>3.46 ตาราง: trn_training_result</w:t>
      </w:r>
    </w:p>
    <w:p>
      <w:pPr>
        <w:spacing w:after="80" w:line="276" w:lineRule="auto"/>
      </w:pPr>
      <w:r>
        <w:rPr>
          <w:rFonts w:ascii="Prompt" w:hAnsi="Prompt"/>
          <w:b w:val="0"/>
          <w:i/>
          <w:color w:val="64748B"/>
          <w:sz w:val="18"/>
        </w:rPr>
        <w:t>จำนวนคอลัมน์: 25 คอลัมน์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ชื่อคอลัมน์ (Column Name)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ประเภทข้อมูล (Data Type)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24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FFFFFF"/>
                <w:sz w:val="17"/>
              </w:rPr>
              <w:t>Key / Index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1E40AF"/>
                <w:sz w:val="17"/>
              </w:rPr>
              <w:t>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NOT 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E11D48"/>
                <w:sz w:val="17"/>
              </w:rPr>
              <w:t>PK (Primary Key)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nation_id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nvarchar(13)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person_registration_id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int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4F46E5"/>
                <w:sz w:val="17"/>
              </w:rPr>
              <w:t>FK (Reference)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original_license_no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training_course_code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training_course_name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training_date_display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training_status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deduction_privilege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deduction_doc_status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progress_percent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score_percent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enrollment_url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verified_title_th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verified_first_name_th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verified_last_name_th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verified_license_no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verified_license_issue_date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verified_license_expiry_date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verified_applicant_type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verified_license_type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verified_insurance_type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nvarchar(200)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stamp_date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datetime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import_file_name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nvarchar(500)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  <w:tr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b/>
                <w:color w:val="0F172A"/>
                <w:sz w:val="17"/>
              </w:rPr>
              <w:t>is_data_mismatch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nvarchar(10)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NULL</w:t>
            </w:r>
          </w:p>
        </w:tc>
        <w:tc>
          <w:tcPr>
            <w:tcW w:type="dxa" w:w="24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Prompt" w:hAnsi="Prompt"/>
                <w:color w:val="0F172A"/>
                <w:sz w:val="17"/>
              </w:rPr>
              <w:t>-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